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9084392"/>
        <w:docPartObj>
          <w:docPartGallery w:val="Cover Pages"/>
          <w:docPartUnique/>
        </w:docPartObj>
      </w:sdtPr>
      <w:sdtEndPr>
        <w:rPr>
          <w:rFonts w:ascii="Arial" w:hAnsi="Arial" w:cs="Arial"/>
          <w:color w:val="80A43E"/>
        </w:rPr>
      </w:sdtEndPr>
      <w:sdtContent>
        <w:p w14:paraId="64274ED6" w14:textId="5AC64A81" w:rsidR="00051FFE" w:rsidRDefault="00051FFE">
          <w:r>
            <w:rPr>
              <w:noProof/>
            </w:rPr>
            <mc:AlternateContent>
              <mc:Choice Requires="wpg">
                <w:drawing>
                  <wp:anchor distT="0" distB="0" distL="114300" distR="114300" simplePos="0" relativeHeight="251659264" behindDoc="1" locked="0" layoutInCell="1" allowOverlap="1" wp14:anchorId="53085849" wp14:editId="2B2DA964">
                    <wp:simplePos x="0" y="0"/>
                    <wp:positionH relativeFrom="page">
                      <wp:align>center</wp:align>
                    </wp:positionH>
                    <wp:positionV relativeFrom="page">
                      <wp:align>center</wp:align>
                    </wp:positionV>
                    <wp:extent cx="6858000" cy="9718658"/>
                    <wp:effectExtent l="0" t="0" r="0" b="0"/>
                    <wp:wrapNone/>
                    <wp:docPr id="119" name="Group 1"/>
                    <wp:cNvGraphicFramePr/>
                    <a:graphic xmlns:a="http://schemas.openxmlformats.org/drawingml/2006/main">
                      <a:graphicData uri="http://schemas.microsoft.com/office/word/2010/wordprocessingGroup">
                        <wpg:wgp>
                          <wpg:cNvGrpSpPr/>
                          <wpg:grpSpPr>
                            <a:xfrm>
                              <a:off x="0" y="0"/>
                              <a:ext cx="6858000" cy="9718658"/>
                              <a:chOff x="0" y="0"/>
                              <a:chExt cx="6858000" cy="9718658"/>
                            </a:xfrm>
                          </wpg:grpSpPr>
                          <wps:wsp>
                            <wps:cNvPr id="120" name="Rectangle 120"/>
                            <wps:cNvSpPr/>
                            <wps:spPr>
                              <a:xfrm>
                                <a:off x="0" y="7315200"/>
                                <a:ext cx="6858000" cy="143182"/>
                              </a:xfrm>
                              <a:prstGeom prst="rect">
                                <a:avLst/>
                              </a:prstGeom>
                              <a:solidFill>
                                <a:srgbClr val="80A43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930836"/>
                                <a:ext cx="6858000" cy="1787822"/>
                              </a:xfrm>
                              <a:prstGeom prst="rect">
                                <a:avLst/>
                              </a:prstGeom>
                              <a:solidFill>
                                <a:srgbClr val="58595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6C445490" w14:textId="2EFBC504" w:rsidR="00051FFE" w:rsidRDefault="00572801">
                                      <w:pPr>
                                        <w:pStyle w:val="NoSpacing"/>
                                        <w:rPr>
                                          <w:color w:val="FFFFFF" w:themeColor="background1"/>
                                          <w:sz w:val="32"/>
                                          <w:szCs w:val="32"/>
                                        </w:rPr>
                                      </w:pPr>
                                      <w:r>
                                        <w:rPr>
                                          <w:color w:val="FFFFFF" w:themeColor="background1"/>
                                          <w:sz w:val="32"/>
                                          <w:szCs w:val="32"/>
                                        </w:rPr>
                                        <w:t>Andrew Gledhill</w:t>
                                      </w:r>
                                    </w:p>
                                  </w:sdtContent>
                                </w:sdt>
                                <w:p w14:paraId="146D0E67" w14:textId="3E7CBB1E" w:rsidR="00051FFE" w:rsidRDefault="00000000">
                                  <w:pPr>
                                    <w:pStyle w:val="NoSpacing"/>
                                    <w:rPr>
                                      <w:caps/>
                                      <w:color w:val="FFFFFF" w:themeColor="background1"/>
                                    </w:rPr>
                                  </w:pPr>
                                  <w:sdt>
                                    <w:sdtPr>
                                      <w:rPr>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Content>
                                      <w:r w:rsidR="00051FFE">
                                        <w:rPr>
                                          <w:caps/>
                                          <w:color w:val="FFFFFF" w:themeColor="background1"/>
                                        </w:rPr>
                                        <w:t>Broadacres Housing Association</w:t>
                                      </w:r>
                                    </w:sdtContent>
                                  </w:sdt>
                                  <w:r w:rsidR="00051FFE">
                                    <w:rPr>
                                      <w:caps/>
                                      <w:color w:val="FFFFFF" w:themeColor="background1"/>
                                    </w:rPr>
                                    <w:t xml:space="preserve"> | </w:t>
                                  </w:r>
                                  <w:sdt>
                                    <w:sdtPr>
                                      <w:rPr>
                                        <w:caps/>
                                        <w:color w:val="FFFFFF" w:themeColor="background1"/>
                                      </w:rPr>
                                      <w:alias w:val="Address"/>
                                      <w:tag w:val=""/>
                                      <w:id w:val="2113163453"/>
                                      <w:dataBinding w:prefixMappings="xmlns:ns0='http://schemas.microsoft.com/office/2006/coverPageProps' " w:xpath="/ns0:CoverPageProperties[1]/ns0:CompanyAddress[1]" w:storeItemID="{55AF091B-3C7A-41E3-B477-F2FDAA23CFDA}"/>
                                      <w:text/>
                                    </w:sdtPr>
                                    <w:sdtContent>
                                      <w:r w:rsidR="00051FFE">
                                        <w:rPr>
                                          <w:caps/>
                                          <w:color w:val="FFFFFF" w:themeColor="background1"/>
                                        </w:rPr>
                                        <w:t>Mount View, Standard Way, Northallerton, North Yorkshire, DL6 2YD</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eastAsiaTheme="majorEastAsia" w:hAnsi="Arial" w:cs="Arial"/>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21F06947" w14:textId="75D31822" w:rsidR="00051FFE" w:rsidRDefault="00051FFE">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sidRPr="00051FFE">
                                        <w:rPr>
                                          <w:rFonts w:ascii="Arial" w:eastAsiaTheme="majorEastAsia" w:hAnsi="Arial" w:cs="Arial"/>
                                          <w:color w:val="595959" w:themeColor="text1" w:themeTint="A6"/>
                                          <w:sz w:val="72"/>
                                          <w:szCs w:val="72"/>
                                        </w:rPr>
                                        <w:t>Safeguarding Adults Policy</w:t>
                                      </w:r>
                                    </w:p>
                                  </w:sdtContent>
                                </w:sdt>
                                <w:sdt>
                                  <w:sdtPr>
                                    <w:rPr>
                                      <w:rFonts w:ascii="Arial" w:hAnsi="Arial" w:cs="Arial"/>
                                      <w:caps/>
                                      <w:color w:val="0E2841" w:themeColor="text2"/>
                                      <w:sz w:val="56"/>
                                      <w:szCs w:val="5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1F038ACF" w14:textId="7AF3CD78" w:rsidR="00051FFE" w:rsidRPr="00051FFE" w:rsidRDefault="00051FFE">
                                      <w:pPr>
                                        <w:pStyle w:val="NoSpacing"/>
                                        <w:spacing w:before="240"/>
                                        <w:rPr>
                                          <w:rFonts w:ascii="Arial" w:hAnsi="Arial" w:cs="Arial"/>
                                          <w:caps/>
                                          <w:color w:val="0E2841" w:themeColor="text2"/>
                                          <w:sz w:val="56"/>
                                          <w:szCs w:val="56"/>
                                        </w:rPr>
                                      </w:pPr>
                                      <w:r w:rsidRPr="00051FFE">
                                        <w:rPr>
                                          <w:rFonts w:ascii="Arial" w:hAnsi="Arial" w:cs="Arial"/>
                                          <w:caps/>
                                          <w:color w:val="0E2841" w:themeColor="text2"/>
                                          <w:sz w:val="56"/>
                                          <w:szCs w:val="56"/>
                                        </w:rPr>
                                        <w:t>2024</w:t>
                                      </w:r>
                                    </w:p>
                                  </w:sdtContent>
                                </w:sdt>
                                <w:p w14:paraId="3A260847" w14:textId="73AC7175" w:rsidR="00051FFE" w:rsidRDefault="00051FFE">
                                  <w:pPr>
                                    <w:pStyle w:val="NoSpacing"/>
                                    <w:spacing w:before="240"/>
                                    <w:rPr>
                                      <w:caps/>
                                      <w:color w:val="0E2841" w:themeColor="text2"/>
                                      <w:sz w:val="36"/>
                                      <w:szCs w:val="36"/>
                                    </w:rPr>
                                  </w:pPr>
                                  <w:r>
                                    <w:rPr>
                                      <w:color w:val="0E2841" w:themeColor="text2"/>
                                      <w:sz w:val="36"/>
                                      <w:szCs w:val="36"/>
                                    </w:rPr>
                                    <w:t>www.broadacres.org.uk</w:t>
                                  </w: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3085849" id="Group 1" o:spid="_x0000_s1026" style="position:absolute;margin-left:0;margin-top:0;width:540pt;height:765.25pt;z-index:-251657216;mso-position-horizontal:center;mso-position-horizontal-relative:page;mso-position-vertical:center;mso-position-vertical-relative:page" coordsize="68580,971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">
                    <v:rect id="Rectangle 120" o:spid="_x0000_s1027" style="position:absolute;top:73152;width:68580;height:143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" fillcolor="#80a43e" stroked="f" strokeweight="1pt"/>
                    <v:rect id="Rectangle 121" o:spid="_x0000_s1028" style="position:absolute;top:79308;width:68580;height:17878;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" fillcolor="#58595b" stroked="f" strokeweight="1pt">
                      <v:textbox inset="36pt,14.4pt,36pt,36pt">
                        <w:txbxContent>
                          <w:sdt>
                            <w:sdtPr>
                              <w:rPr>
                                <w:color w:val="FFFFFF" w:themeColor="background1"/>
                                <w:sz w:val="32"/>
                                <w:szCs w:val="32"/>
                              </w:rPr>
                              <w:alias w:val="Author"/>
                              <w:tag w:val=""/>
                              <w:id w:val="884141857"/>
                              <w:dataBinding w:prefixMappings="xmlns:ns0='http://purl.org/dc/elements/1.1/' xmlns:ns1='http://schemas.openxmlformats.org/package/2006/metadata/core-properties' " w:xpath="/ns1:coreProperties[1]/ns0:creator[1]" w:storeItemID="{6C3C8BC8-F283-45AE-878A-BAB7291924A1}"/>
                              <w:text/>
                            </w:sdtPr>
                            <w:sdtContent>
                              <w:p w14:paraId="6C445490" w14:textId="2EFBC504" w:rsidR="00051FFE" w:rsidRDefault="00572801">
                                <w:pPr>
                                  <w:pStyle w:val="NoSpacing"/>
                                  <w:rPr>
                                    <w:color w:val="FFFFFF" w:themeColor="background1"/>
                                    <w:sz w:val="32"/>
                                    <w:szCs w:val="32"/>
                                  </w:rPr>
                                </w:pPr>
                                <w:r>
                                  <w:rPr>
                                    <w:color w:val="FFFFFF" w:themeColor="background1"/>
                                    <w:sz w:val="32"/>
                                    <w:szCs w:val="32"/>
                                  </w:rPr>
                                  <w:t>Andrew Gledhill</w:t>
                                </w:r>
                              </w:p>
                            </w:sdtContent>
                          </w:sdt>
                          <w:p w14:paraId="146D0E67" w14:textId="3E7CBB1E" w:rsidR="00051FFE" w:rsidRDefault="00000000">
                            <w:pPr>
                              <w:pStyle w:val="NoSpacing"/>
                              <w:rPr>
                                <w:caps/>
                                <w:color w:val="FFFFFF" w:themeColor="background1"/>
                              </w:rPr>
                            </w:pPr>
                            <w:sdt>
                              <w:sdtPr>
                                <w:rPr>
                                  <w:caps/>
                                  <w:color w:val="FFFFFF" w:themeColor="background1"/>
                                </w:rPr>
                                <w:alias w:val="Company"/>
                                <w:tag w:val=""/>
                                <w:id w:val="922067218"/>
                                <w:dataBinding w:prefixMappings="xmlns:ns0='http://schemas.openxmlformats.org/officeDocument/2006/extended-properties' " w:xpath="/ns0:Properties[1]/ns0:Company[1]" w:storeItemID="{6668398D-A668-4E3E-A5EB-62B293D839F1}"/>
                                <w:text/>
                              </w:sdtPr>
                              <w:sdtContent>
                                <w:r w:rsidR="00051FFE">
                                  <w:rPr>
                                    <w:caps/>
                                    <w:color w:val="FFFFFF" w:themeColor="background1"/>
                                  </w:rPr>
                                  <w:t>Broadacres Housing Association</w:t>
                                </w:r>
                              </w:sdtContent>
                            </w:sdt>
                            <w:r w:rsidR="00051FFE">
                              <w:rPr>
                                <w:caps/>
                                <w:color w:val="FFFFFF" w:themeColor="background1"/>
                              </w:rPr>
                              <w:t xml:space="preserve"> | </w:t>
                            </w:r>
                            <w:sdt>
                              <w:sdtPr>
                                <w:rPr>
                                  <w:caps/>
                                  <w:color w:val="FFFFFF" w:themeColor="background1"/>
                                </w:rPr>
                                <w:alias w:val="Address"/>
                                <w:tag w:val=""/>
                                <w:id w:val="2113163453"/>
                                <w:dataBinding w:prefixMappings="xmlns:ns0='http://schemas.microsoft.com/office/2006/coverPageProps' " w:xpath="/ns0:CoverPageProperties[1]/ns0:CompanyAddress[1]" w:storeItemID="{55AF091B-3C7A-41E3-B477-F2FDAA23CFDA}"/>
                                <w:text/>
                              </w:sdtPr>
                              <w:sdtContent>
                                <w:r w:rsidR="00051FFE">
                                  <w:rPr>
                                    <w:caps/>
                                    <w:color w:val="FFFFFF" w:themeColor="background1"/>
                                  </w:rPr>
                                  <w:t>Mount View, Standard Way, Northallerton, North Yorkshire, DL6 2YD</w:t>
                                </w:r>
                              </w:sdtContent>
                            </w:sdt>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" filled="f" stroked="f" strokeweight=".5pt">
                      <v:textbox inset="36pt,36pt,36pt,36pt">
                        <w:txbxContent>
                          <w:sdt>
                            <w:sdtPr>
                              <w:rPr>
                                <w:rFonts w:ascii="Arial" w:eastAsiaTheme="majorEastAsia" w:hAnsi="Arial" w:cs="Arial"/>
                                <w:color w:val="595959" w:themeColor="text1" w:themeTint="A6"/>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Content>
                              <w:p w14:paraId="21F06947" w14:textId="75D31822" w:rsidR="00051FFE" w:rsidRDefault="00051FFE">
                                <w:pPr>
                                  <w:pStyle w:val="NoSpacing"/>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sidRPr="00051FFE">
                                  <w:rPr>
                                    <w:rFonts w:ascii="Arial" w:eastAsiaTheme="majorEastAsia" w:hAnsi="Arial" w:cs="Arial"/>
                                    <w:color w:val="595959" w:themeColor="text1" w:themeTint="A6"/>
                                    <w:sz w:val="72"/>
                                    <w:szCs w:val="72"/>
                                  </w:rPr>
                                  <w:t>Safeguarding Adults Policy</w:t>
                                </w:r>
                              </w:p>
                            </w:sdtContent>
                          </w:sdt>
                          <w:sdt>
                            <w:sdtPr>
                              <w:rPr>
                                <w:rFonts w:ascii="Arial" w:hAnsi="Arial" w:cs="Arial"/>
                                <w:caps/>
                                <w:color w:val="0E2841" w:themeColor="text2"/>
                                <w:sz w:val="56"/>
                                <w:szCs w:val="5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Content>
                              <w:p w14:paraId="1F038ACF" w14:textId="7AF3CD78" w:rsidR="00051FFE" w:rsidRPr="00051FFE" w:rsidRDefault="00051FFE">
                                <w:pPr>
                                  <w:pStyle w:val="NoSpacing"/>
                                  <w:spacing w:before="240"/>
                                  <w:rPr>
                                    <w:rFonts w:ascii="Arial" w:hAnsi="Arial" w:cs="Arial"/>
                                    <w:caps/>
                                    <w:color w:val="0E2841" w:themeColor="text2"/>
                                    <w:sz w:val="56"/>
                                    <w:szCs w:val="56"/>
                                  </w:rPr>
                                </w:pPr>
                                <w:r w:rsidRPr="00051FFE">
                                  <w:rPr>
                                    <w:rFonts w:ascii="Arial" w:hAnsi="Arial" w:cs="Arial"/>
                                    <w:caps/>
                                    <w:color w:val="0E2841" w:themeColor="text2"/>
                                    <w:sz w:val="56"/>
                                    <w:szCs w:val="56"/>
                                  </w:rPr>
                                  <w:t>2024</w:t>
                                </w:r>
                              </w:p>
                            </w:sdtContent>
                          </w:sdt>
                          <w:p w14:paraId="3A260847" w14:textId="73AC7175" w:rsidR="00051FFE" w:rsidRDefault="00051FFE">
                            <w:pPr>
                              <w:pStyle w:val="NoSpacing"/>
                              <w:spacing w:before="240"/>
                              <w:rPr>
                                <w:caps/>
                                <w:color w:val="0E2841" w:themeColor="text2"/>
                                <w:sz w:val="36"/>
                                <w:szCs w:val="36"/>
                              </w:rPr>
                            </w:pPr>
                            <w:r>
                              <w:rPr>
                                <w:color w:val="0E2841" w:themeColor="text2"/>
                                <w:sz w:val="36"/>
                                <w:szCs w:val="36"/>
                              </w:rPr>
                              <w:t>www.broadacres.org.uk</w:t>
                            </w:r>
                          </w:p>
                        </w:txbxContent>
                      </v:textbox>
                    </v:shape>
                    <w10:wrap anchorx="page" anchory="page"/>
                  </v:group>
                </w:pict>
              </mc:Fallback>
            </mc:AlternateContent>
          </w:r>
        </w:p>
        <w:p w14:paraId="6DAD9BE5" w14:textId="3D31DE6A" w:rsidR="00051FFE" w:rsidRDefault="00051FFE">
          <w:pPr>
            <w:widowControl/>
            <w:autoSpaceDE/>
            <w:autoSpaceDN/>
            <w:adjustRightInd/>
            <w:spacing w:after="160" w:line="278" w:lineRule="auto"/>
            <w:rPr>
              <w:rFonts w:ascii="Arial" w:eastAsiaTheme="majorEastAsia" w:hAnsi="Arial" w:cs="Arial"/>
              <w:color w:val="80A43E"/>
              <w:sz w:val="40"/>
              <w:szCs w:val="40"/>
            </w:rPr>
          </w:pPr>
          <w:r>
            <w:rPr>
              <w:rFonts w:ascii="Arial" w:hAnsi="Arial" w:cs="Arial"/>
              <w:noProof/>
              <w:color w:val="80A43E"/>
              <w14:ligatures w14:val="standardContextual"/>
            </w:rPr>
            <w:drawing>
              <wp:inline distT="0" distB="0" distL="0" distR="0" wp14:anchorId="3D2E68F1" wp14:editId="11C81E8C">
                <wp:extent cx="2507862" cy="914400"/>
                <wp:effectExtent l="0" t="0" r="0" b="0"/>
                <wp:docPr id="1512606458" name="Picture 1" descr="A logo with a hous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606458" name="Picture 1" descr="A logo with a house and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43728" cy="927477"/>
                        </a:xfrm>
                        <a:prstGeom prst="rect">
                          <a:avLst/>
                        </a:prstGeom>
                      </pic:spPr>
                    </pic:pic>
                  </a:graphicData>
                </a:graphic>
              </wp:inline>
            </w:drawing>
          </w:r>
          <w:r>
            <w:rPr>
              <w:rFonts w:ascii="Arial" w:hAnsi="Arial" w:cs="Arial"/>
              <w:color w:val="80A43E"/>
            </w:rPr>
            <w:br w:type="page"/>
          </w:r>
        </w:p>
      </w:sdtContent>
    </w:sdt>
    <w:p w14:paraId="5BA9258D" w14:textId="27C676DB" w:rsidR="00712339" w:rsidRPr="00E53D65" w:rsidRDefault="00712339" w:rsidP="00C43A9F">
      <w:pPr>
        <w:pStyle w:val="Heading1"/>
        <w:rPr>
          <w:rFonts w:ascii="Arial" w:hAnsi="Arial" w:cs="Arial"/>
          <w:color w:val="80A43E"/>
        </w:rPr>
      </w:pPr>
      <w:r w:rsidRPr="00C43A9F">
        <w:rPr>
          <w:color w:val="80A43E"/>
        </w:rPr>
        <w:lastRenderedPageBreak/>
        <w:t>Policy statement</w:t>
      </w:r>
    </w:p>
    <w:p w14:paraId="0903DC29" w14:textId="77777777" w:rsidR="00712339" w:rsidRPr="00051FFE" w:rsidRDefault="00712339" w:rsidP="00712339">
      <w:pPr>
        <w:rPr>
          <w:rFonts w:ascii="Arial" w:hAnsi="Arial" w:cs="Arial"/>
          <w:sz w:val="24"/>
          <w:szCs w:val="24"/>
        </w:rPr>
      </w:pPr>
      <w:r w:rsidRPr="00051FFE">
        <w:rPr>
          <w:rFonts w:ascii="Arial" w:hAnsi="Arial" w:cs="Arial"/>
          <w:sz w:val="24"/>
          <w:szCs w:val="24"/>
        </w:rPr>
        <w:t>Broadacres as a housing provider is committed to protecting an adult’s right to live in safety, free from abuse, neglect and exploitation. We work together with the statutory authority and other partner agencies to support people to make decisions about the risks they face in their own lives and protect those who lack the mental capacity to make these decisions.</w:t>
      </w:r>
    </w:p>
    <w:p w14:paraId="789127E6" w14:textId="77777777" w:rsidR="00712339" w:rsidRPr="00051FFE" w:rsidRDefault="00712339" w:rsidP="00712339">
      <w:pPr>
        <w:rPr>
          <w:rFonts w:ascii="Arial" w:hAnsi="Arial" w:cs="Arial"/>
          <w:sz w:val="24"/>
          <w:szCs w:val="24"/>
        </w:rPr>
      </w:pPr>
    </w:p>
    <w:p w14:paraId="7421BE73" w14:textId="77777777" w:rsidR="00712339" w:rsidRPr="00051FFE" w:rsidRDefault="00712339" w:rsidP="00712339">
      <w:pPr>
        <w:rPr>
          <w:rFonts w:ascii="Arial" w:hAnsi="Arial" w:cs="Arial"/>
          <w:sz w:val="24"/>
          <w:szCs w:val="24"/>
        </w:rPr>
      </w:pPr>
      <w:r w:rsidRPr="00051FFE">
        <w:rPr>
          <w:rFonts w:ascii="Arial" w:hAnsi="Arial" w:cs="Arial"/>
          <w:sz w:val="24"/>
          <w:szCs w:val="24"/>
        </w:rPr>
        <w:t>We will respond to issues of abuse and neglect in accordance with the local authority’s Multi- Agency Safeguarding Adults Policy and Procedures and in line with our internal policy and procedures. Our policy and procedures are founded on the safeguarding principles and values that govern how the safeguarding adult’s procedure should be implemented i.e. Empowerment, Protection, Prevention, Proportionality, Partnership and Accountability.</w:t>
      </w:r>
    </w:p>
    <w:p w14:paraId="656B07F6" w14:textId="77777777" w:rsidR="00712339" w:rsidRPr="00051FFE" w:rsidRDefault="00712339" w:rsidP="00712339">
      <w:pPr>
        <w:rPr>
          <w:rFonts w:ascii="Arial" w:hAnsi="Arial" w:cs="Arial"/>
          <w:sz w:val="24"/>
          <w:szCs w:val="24"/>
        </w:rPr>
      </w:pPr>
    </w:p>
    <w:p w14:paraId="4D942C66" w14:textId="77777777" w:rsidR="00712339" w:rsidRPr="00051FFE" w:rsidRDefault="00712339" w:rsidP="00712339">
      <w:pPr>
        <w:rPr>
          <w:rFonts w:ascii="Arial" w:hAnsi="Arial" w:cs="Arial"/>
          <w:sz w:val="24"/>
          <w:szCs w:val="24"/>
        </w:rPr>
      </w:pPr>
      <w:r w:rsidRPr="00051FFE">
        <w:rPr>
          <w:rFonts w:ascii="Arial" w:hAnsi="Arial" w:cs="Arial"/>
          <w:sz w:val="24"/>
          <w:szCs w:val="24"/>
        </w:rPr>
        <w:t>Our aims in safeguarding adults at risk are to:</w:t>
      </w:r>
    </w:p>
    <w:p w14:paraId="40168829" w14:textId="77777777" w:rsidR="00712339" w:rsidRPr="00051FFE" w:rsidRDefault="00712339" w:rsidP="00712339">
      <w:pPr>
        <w:rPr>
          <w:rFonts w:ascii="Arial" w:hAnsi="Arial" w:cs="Arial"/>
          <w:sz w:val="24"/>
          <w:szCs w:val="24"/>
        </w:rPr>
      </w:pPr>
    </w:p>
    <w:p w14:paraId="557F6C87" w14:textId="61312C9B" w:rsidR="00712339" w:rsidRPr="00051FFE" w:rsidRDefault="00712339" w:rsidP="00712339">
      <w:pPr>
        <w:pStyle w:val="ListParagraph"/>
        <w:numPr>
          <w:ilvl w:val="0"/>
          <w:numId w:val="9"/>
        </w:numPr>
        <w:rPr>
          <w:rFonts w:ascii="Arial" w:hAnsi="Arial" w:cs="Arial"/>
          <w:sz w:val="24"/>
          <w:szCs w:val="24"/>
        </w:rPr>
      </w:pPr>
      <w:r w:rsidRPr="00051FFE">
        <w:rPr>
          <w:rFonts w:ascii="Arial" w:hAnsi="Arial" w:cs="Arial"/>
          <w:sz w:val="24"/>
          <w:szCs w:val="24"/>
        </w:rPr>
        <w:t>stop abuse or neglect wherever possible</w:t>
      </w:r>
    </w:p>
    <w:p w14:paraId="2EA82204" w14:textId="36891432" w:rsidR="00712339" w:rsidRPr="00051FFE" w:rsidRDefault="00712339" w:rsidP="00712339">
      <w:pPr>
        <w:pStyle w:val="ListParagraph"/>
        <w:numPr>
          <w:ilvl w:val="0"/>
          <w:numId w:val="9"/>
        </w:numPr>
        <w:rPr>
          <w:rFonts w:ascii="Arial" w:hAnsi="Arial" w:cs="Arial"/>
          <w:sz w:val="24"/>
          <w:szCs w:val="24"/>
        </w:rPr>
      </w:pPr>
      <w:r w:rsidRPr="00051FFE">
        <w:rPr>
          <w:rFonts w:ascii="Arial" w:hAnsi="Arial" w:cs="Arial"/>
          <w:sz w:val="24"/>
          <w:szCs w:val="24"/>
        </w:rPr>
        <w:t>prevent harm and reduce the risk of abuse or neglect to adults with care and support needs</w:t>
      </w:r>
    </w:p>
    <w:p w14:paraId="6516CE8E" w14:textId="43D88C7E" w:rsidR="00712339" w:rsidRPr="00051FFE" w:rsidRDefault="00712339" w:rsidP="00712339">
      <w:pPr>
        <w:pStyle w:val="ListParagraph"/>
        <w:numPr>
          <w:ilvl w:val="0"/>
          <w:numId w:val="9"/>
        </w:numPr>
        <w:rPr>
          <w:rFonts w:ascii="Arial" w:hAnsi="Arial" w:cs="Arial"/>
          <w:sz w:val="24"/>
          <w:szCs w:val="24"/>
        </w:rPr>
      </w:pPr>
      <w:r w:rsidRPr="00051FFE">
        <w:rPr>
          <w:rFonts w:ascii="Arial" w:hAnsi="Arial" w:cs="Arial"/>
          <w:sz w:val="24"/>
          <w:szCs w:val="24"/>
        </w:rPr>
        <w:t>safeguard adults in a way that supports them in making choices and having control about how they want to live</w:t>
      </w:r>
    </w:p>
    <w:p w14:paraId="5F5DD2A5" w14:textId="65929ECE" w:rsidR="00712339" w:rsidRPr="00051FFE" w:rsidRDefault="00712339" w:rsidP="00712339">
      <w:pPr>
        <w:pStyle w:val="ListParagraph"/>
        <w:numPr>
          <w:ilvl w:val="0"/>
          <w:numId w:val="9"/>
        </w:numPr>
        <w:rPr>
          <w:rFonts w:ascii="Arial" w:hAnsi="Arial" w:cs="Arial"/>
          <w:sz w:val="24"/>
          <w:szCs w:val="24"/>
        </w:rPr>
      </w:pPr>
      <w:r w:rsidRPr="00051FFE">
        <w:rPr>
          <w:rFonts w:ascii="Arial" w:hAnsi="Arial" w:cs="Arial"/>
          <w:sz w:val="24"/>
          <w:szCs w:val="24"/>
        </w:rPr>
        <w:t>promote an approach that concentrates on improving the life for the adult concerned</w:t>
      </w:r>
    </w:p>
    <w:p w14:paraId="2D6DB311" w14:textId="44E3274B" w:rsidR="00712339" w:rsidRPr="00051FFE" w:rsidRDefault="00712339" w:rsidP="00712339">
      <w:pPr>
        <w:pStyle w:val="ListParagraph"/>
        <w:numPr>
          <w:ilvl w:val="0"/>
          <w:numId w:val="9"/>
        </w:numPr>
        <w:rPr>
          <w:rFonts w:ascii="Arial" w:hAnsi="Arial" w:cs="Arial"/>
          <w:sz w:val="24"/>
          <w:szCs w:val="24"/>
        </w:rPr>
      </w:pPr>
      <w:r w:rsidRPr="00051FFE">
        <w:rPr>
          <w:rFonts w:ascii="Arial" w:hAnsi="Arial" w:cs="Arial"/>
          <w:sz w:val="24"/>
          <w:szCs w:val="24"/>
        </w:rPr>
        <w:t xml:space="preserve">raise public awareness so that </w:t>
      </w:r>
      <w:proofErr w:type="gramStart"/>
      <w:r w:rsidRPr="00051FFE">
        <w:rPr>
          <w:rFonts w:ascii="Arial" w:hAnsi="Arial" w:cs="Arial"/>
          <w:sz w:val="24"/>
          <w:szCs w:val="24"/>
        </w:rPr>
        <w:t>communities as a whole, alongside</w:t>
      </w:r>
      <w:proofErr w:type="gramEnd"/>
      <w:r w:rsidRPr="00051FFE">
        <w:rPr>
          <w:rFonts w:ascii="Arial" w:hAnsi="Arial" w:cs="Arial"/>
          <w:sz w:val="24"/>
          <w:szCs w:val="24"/>
        </w:rPr>
        <w:t xml:space="preserve"> professionals, play their part in preventing, identifying and responding to abuse and neglect</w:t>
      </w:r>
    </w:p>
    <w:p w14:paraId="164618B1" w14:textId="3AAC7568" w:rsidR="00712339" w:rsidRPr="00051FFE" w:rsidRDefault="00712339" w:rsidP="00712339">
      <w:pPr>
        <w:pStyle w:val="ListParagraph"/>
        <w:numPr>
          <w:ilvl w:val="0"/>
          <w:numId w:val="9"/>
        </w:numPr>
        <w:rPr>
          <w:rFonts w:ascii="Arial" w:hAnsi="Arial" w:cs="Arial"/>
          <w:sz w:val="24"/>
          <w:szCs w:val="24"/>
        </w:rPr>
      </w:pPr>
      <w:r w:rsidRPr="00051FFE">
        <w:rPr>
          <w:rFonts w:ascii="Arial" w:hAnsi="Arial" w:cs="Arial"/>
          <w:sz w:val="24"/>
          <w:szCs w:val="24"/>
        </w:rPr>
        <w:t>providing information and support in accessible ways to help people understand the different types of abuse, how to stay safe and how to ‘raise a concern’ about the safety and wellbeing of an adult</w:t>
      </w:r>
    </w:p>
    <w:p w14:paraId="316B222B" w14:textId="21F02EF4" w:rsidR="00712339" w:rsidRPr="00051FFE" w:rsidRDefault="00712339" w:rsidP="00712339">
      <w:pPr>
        <w:pStyle w:val="ListParagraph"/>
        <w:numPr>
          <w:ilvl w:val="0"/>
          <w:numId w:val="9"/>
        </w:numPr>
        <w:rPr>
          <w:rFonts w:ascii="Arial" w:hAnsi="Arial" w:cs="Arial"/>
          <w:sz w:val="24"/>
          <w:szCs w:val="24"/>
        </w:rPr>
      </w:pPr>
      <w:r w:rsidRPr="00051FFE">
        <w:rPr>
          <w:rFonts w:ascii="Arial" w:hAnsi="Arial" w:cs="Arial"/>
          <w:sz w:val="24"/>
          <w:szCs w:val="24"/>
        </w:rPr>
        <w:t>address what caused the abuse or neglect.</w:t>
      </w:r>
    </w:p>
    <w:p w14:paraId="6F08D7D1" w14:textId="77777777" w:rsidR="00712339" w:rsidRPr="00051FFE" w:rsidRDefault="00712339" w:rsidP="00712339">
      <w:pPr>
        <w:rPr>
          <w:rFonts w:ascii="Arial" w:hAnsi="Arial" w:cs="Arial"/>
          <w:sz w:val="24"/>
          <w:szCs w:val="24"/>
        </w:rPr>
      </w:pPr>
    </w:p>
    <w:p w14:paraId="760A9C51" w14:textId="1A2DEDCF" w:rsidR="00712339" w:rsidRPr="00051FFE" w:rsidRDefault="00712339" w:rsidP="00712339">
      <w:pPr>
        <w:rPr>
          <w:rFonts w:ascii="Arial" w:hAnsi="Arial" w:cs="Arial"/>
          <w:sz w:val="24"/>
          <w:szCs w:val="24"/>
        </w:rPr>
      </w:pPr>
      <w:r w:rsidRPr="00051FFE">
        <w:rPr>
          <w:rFonts w:ascii="Arial" w:hAnsi="Arial" w:cs="Arial"/>
          <w:sz w:val="24"/>
          <w:szCs w:val="24"/>
        </w:rPr>
        <w:t>We are committed to actively developing service provision to:</w:t>
      </w:r>
    </w:p>
    <w:p w14:paraId="2A2ED1BE" w14:textId="77777777" w:rsidR="00712339" w:rsidRPr="00051FFE" w:rsidRDefault="00712339" w:rsidP="00712339">
      <w:pPr>
        <w:rPr>
          <w:rFonts w:ascii="Arial" w:hAnsi="Arial" w:cs="Arial"/>
          <w:sz w:val="24"/>
          <w:szCs w:val="24"/>
        </w:rPr>
      </w:pPr>
    </w:p>
    <w:p w14:paraId="51C50B2D" w14:textId="77777777" w:rsidR="00712339" w:rsidRPr="00051FFE" w:rsidRDefault="00712339" w:rsidP="00712339">
      <w:pPr>
        <w:pStyle w:val="ListParagraph"/>
        <w:numPr>
          <w:ilvl w:val="0"/>
          <w:numId w:val="10"/>
        </w:numPr>
        <w:rPr>
          <w:rFonts w:ascii="Arial" w:hAnsi="Arial" w:cs="Arial"/>
          <w:sz w:val="24"/>
          <w:szCs w:val="24"/>
        </w:rPr>
      </w:pPr>
      <w:r w:rsidRPr="00051FFE">
        <w:rPr>
          <w:rFonts w:ascii="Arial" w:hAnsi="Arial" w:cs="Arial"/>
          <w:sz w:val="24"/>
          <w:szCs w:val="24"/>
        </w:rPr>
        <w:t>minimise the risk of abuse occurring</w:t>
      </w:r>
    </w:p>
    <w:p w14:paraId="70539DA1" w14:textId="77777777" w:rsidR="00712339" w:rsidRPr="00051FFE" w:rsidRDefault="00712339" w:rsidP="00712339">
      <w:pPr>
        <w:pStyle w:val="ListParagraph"/>
        <w:numPr>
          <w:ilvl w:val="0"/>
          <w:numId w:val="10"/>
        </w:numPr>
        <w:rPr>
          <w:rFonts w:ascii="Arial" w:hAnsi="Arial" w:cs="Arial"/>
          <w:sz w:val="24"/>
          <w:szCs w:val="24"/>
        </w:rPr>
      </w:pPr>
      <w:r w:rsidRPr="00051FFE">
        <w:rPr>
          <w:rFonts w:ascii="Arial" w:hAnsi="Arial" w:cs="Arial"/>
          <w:sz w:val="24"/>
          <w:szCs w:val="24"/>
        </w:rPr>
        <w:t>work with partner agencies to support adults at risk</w:t>
      </w:r>
    </w:p>
    <w:p w14:paraId="4B8A6E2B" w14:textId="52D326B1" w:rsidR="00712339" w:rsidRPr="00051FFE" w:rsidRDefault="00712339" w:rsidP="00712339">
      <w:pPr>
        <w:pStyle w:val="ListParagraph"/>
        <w:numPr>
          <w:ilvl w:val="0"/>
          <w:numId w:val="10"/>
        </w:numPr>
        <w:rPr>
          <w:rFonts w:ascii="Arial" w:hAnsi="Arial" w:cs="Arial"/>
          <w:sz w:val="24"/>
          <w:szCs w:val="24"/>
        </w:rPr>
      </w:pPr>
      <w:r w:rsidRPr="00051FFE">
        <w:rPr>
          <w:rFonts w:ascii="Arial" w:hAnsi="Arial" w:cs="Arial"/>
          <w:sz w:val="24"/>
          <w:szCs w:val="24"/>
        </w:rPr>
        <w:t>work with partner agencies to end any abuse that is occurring</w:t>
      </w:r>
    </w:p>
    <w:p w14:paraId="18794A18" w14:textId="77777777" w:rsidR="00712339" w:rsidRPr="00051FFE" w:rsidRDefault="00712339" w:rsidP="00712339">
      <w:pPr>
        <w:rPr>
          <w:rFonts w:ascii="Arial" w:hAnsi="Arial" w:cs="Arial"/>
          <w:sz w:val="24"/>
          <w:szCs w:val="24"/>
        </w:rPr>
      </w:pPr>
    </w:p>
    <w:p w14:paraId="18B13B05" w14:textId="09804239" w:rsidR="00712339" w:rsidRPr="00051FFE" w:rsidRDefault="00712339" w:rsidP="00712339">
      <w:pPr>
        <w:rPr>
          <w:rFonts w:ascii="Arial" w:hAnsi="Arial" w:cs="Arial"/>
          <w:sz w:val="24"/>
          <w:szCs w:val="24"/>
        </w:rPr>
      </w:pPr>
      <w:r w:rsidRPr="00051FFE">
        <w:rPr>
          <w:rFonts w:ascii="Arial" w:hAnsi="Arial" w:cs="Arial"/>
          <w:sz w:val="24"/>
          <w:szCs w:val="24"/>
        </w:rPr>
        <w:t xml:space="preserve">This policy is approved and endorsed by Broadacres board of management, with oversight from the Customer Experience Committee. It is publicised, promoted and made available to colleagues, volunteers and people acting on Broadacres behalf who </w:t>
      </w:r>
      <w:proofErr w:type="gramStart"/>
      <w:r w:rsidRPr="00051FFE">
        <w:rPr>
          <w:rFonts w:ascii="Arial" w:hAnsi="Arial" w:cs="Arial"/>
          <w:sz w:val="24"/>
          <w:szCs w:val="24"/>
        </w:rPr>
        <w:t>come into contact with</w:t>
      </w:r>
      <w:proofErr w:type="gramEnd"/>
      <w:r w:rsidRPr="00051FFE">
        <w:rPr>
          <w:rFonts w:ascii="Arial" w:hAnsi="Arial" w:cs="Arial"/>
          <w:sz w:val="24"/>
          <w:szCs w:val="24"/>
        </w:rPr>
        <w:t xml:space="preserve"> vulnerable adults.</w:t>
      </w:r>
    </w:p>
    <w:p w14:paraId="554A38A5" w14:textId="77777777" w:rsidR="00712339" w:rsidRPr="00051FFE" w:rsidRDefault="00712339" w:rsidP="00712339">
      <w:pPr>
        <w:rPr>
          <w:rFonts w:ascii="Arial" w:hAnsi="Arial" w:cs="Arial"/>
          <w:sz w:val="24"/>
          <w:szCs w:val="24"/>
        </w:rPr>
      </w:pPr>
    </w:p>
    <w:p w14:paraId="6231E8A9" w14:textId="77777777" w:rsidR="00712339" w:rsidRPr="00051FFE" w:rsidRDefault="00712339" w:rsidP="00712339">
      <w:pPr>
        <w:rPr>
          <w:rFonts w:ascii="Arial" w:hAnsi="Arial" w:cs="Arial"/>
          <w:sz w:val="24"/>
          <w:szCs w:val="24"/>
        </w:rPr>
      </w:pPr>
      <w:r w:rsidRPr="00051FFE">
        <w:rPr>
          <w:rFonts w:ascii="Arial" w:hAnsi="Arial" w:cs="Arial"/>
          <w:sz w:val="24"/>
          <w:szCs w:val="24"/>
        </w:rPr>
        <w:t>Training on this policy forms part of the induction process for all new colleagues. All existing colleagues identified as operating in roles that bring them into contact with vulnerable people will receive regular training on how to implement and adhere to this policy.</w:t>
      </w:r>
    </w:p>
    <w:p w14:paraId="2FB77DED" w14:textId="77777777" w:rsidR="00712339" w:rsidRPr="00051FFE" w:rsidRDefault="00712339" w:rsidP="00712339">
      <w:pPr>
        <w:rPr>
          <w:rFonts w:ascii="Arial" w:hAnsi="Arial" w:cs="Arial"/>
          <w:sz w:val="24"/>
          <w:szCs w:val="24"/>
        </w:rPr>
      </w:pPr>
      <w:r w:rsidRPr="00051FFE">
        <w:rPr>
          <w:rFonts w:ascii="Arial" w:hAnsi="Arial" w:cs="Arial"/>
          <w:sz w:val="24"/>
          <w:szCs w:val="24"/>
        </w:rPr>
        <w:t xml:space="preserve"> </w:t>
      </w:r>
    </w:p>
    <w:p w14:paraId="4B9DEB47" w14:textId="585D1F5E" w:rsidR="00712339" w:rsidRPr="00051FFE" w:rsidRDefault="00712339" w:rsidP="00D939B9">
      <w:pPr>
        <w:pStyle w:val="Heading1"/>
        <w:rPr>
          <w:rFonts w:ascii="Arial" w:hAnsi="Arial" w:cs="Arial"/>
          <w:color w:val="80A43E"/>
        </w:rPr>
      </w:pPr>
      <w:r w:rsidRPr="00051FFE">
        <w:rPr>
          <w:rFonts w:ascii="Arial" w:hAnsi="Arial" w:cs="Arial"/>
          <w:color w:val="80A43E"/>
        </w:rPr>
        <w:lastRenderedPageBreak/>
        <w:t>1.</w:t>
      </w:r>
      <w:r w:rsidRPr="00051FFE">
        <w:rPr>
          <w:rFonts w:ascii="Arial" w:hAnsi="Arial" w:cs="Arial"/>
          <w:color w:val="80A43E"/>
        </w:rPr>
        <w:tab/>
        <w:t>Adults at risk and abuse</w:t>
      </w:r>
    </w:p>
    <w:p w14:paraId="3B2AE5B9" w14:textId="1F70D377" w:rsidR="00712339" w:rsidRPr="00051FFE" w:rsidRDefault="00712339" w:rsidP="001C7D95">
      <w:pPr>
        <w:pStyle w:val="Heading2"/>
        <w:rPr>
          <w:rFonts w:ascii="Arial" w:hAnsi="Arial" w:cs="Arial"/>
          <w:color w:val="80A43E"/>
        </w:rPr>
      </w:pPr>
      <w:r w:rsidRPr="00051FFE">
        <w:rPr>
          <w:rFonts w:ascii="Arial" w:hAnsi="Arial" w:cs="Arial"/>
          <w:color w:val="80A43E"/>
        </w:rPr>
        <w:t>1.1</w:t>
      </w:r>
      <w:r w:rsidRPr="00051FFE">
        <w:rPr>
          <w:rFonts w:ascii="Arial" w:hAnsi="Arial" w:cs="Arial"/>
          <w:color w:val="80A43E"/>
        </w:rPr>
        <w:tab/>
        <w:t>Description of an adult at risk</w:t>
      </w:r>
    </w:p>
    <w:p w14:paraId="0761BD4C" w14:textId="37A11EE4" w:rsidR="00712339" w:rsidRPr="00051FFE" w:rsidRDefault="00712339" w:rsidP="00712339">
      <w:pPr>
        <w:rPr>
          <w:rFonts w:ascii="Arial" w:hAnsi="Arial" w:cs="Arial"/>
          <w:sz w:val="24"/>
          <w:szCs w:val="24"/>
        </w:rPr>
      </w:pPr>
      <w:r w:rsidRPr="00051FFE">
        <w:rPr>
          <w:rFonts w:ascii="Arial" w:hAnsi="Arial" w:cs="Arial"/>
          <w:sz w:val="24"/>
          <w:szCs w:val="24"/>
        </w:rPr>
        <w:t>An adult at risk can be defined as follows:</w:t>
      </w:r>
    </w:p>
    <w:p w14:paraId="7834BF59" w14:textId="77777777" w:rsidR="00712339" w:rsidRPr="00051FFE" w:rsidRDefault="00712339" w:rsidP="00712339">
      <w:pPr>
        <w:rPr>
          <w:rFonts w:ascii="Arial" w:hAnsi="Arial" w:cs="Arial"/>
          <w:sz w:val="24"/>
          <w:szCs w:val="24"/>
        </w:rPr>
      </w:pPr>
    </w:p>
    <w:p w14:paraId="4040677F" w14:textId="58032BF6" w:rsidR="00712339" w:rsidRPr="00051FFE" w:rsidRDefault="00712339" w:rsidP="00712339">
      <w:pPr>
        <w:pStyle w:val="ListParagraph"/>
        <w:numPr>
          <w:ilvl w:val="0"/>
          <w:numId w:val="11"/>
        </w:numPr>
        <w:rPr>
          <w:rFonts w:ascii="Arial" w:hAnsi="Arial" w:cs="Arial"/>
          <w:sz w:val="24"/>
          <w:szCs w:val="24"/>
        </w:rPr>
      </w:pPr>
      <w:r w:rsidRPr="00051FFE">
        <w:rPr>
          <w:rFonts w:ascii="Arial" w:hAnsi="Arial" w:cs="Arial"/>
          <w:sz w:val="24"/>
          <w:szCs w:val="24"/>
        </w:rPr>
        <w:t xml:space="preserve">They have needs for care and support, </w:t>
      </w:r>
      <w:proofErr w:type="gramStart"/>
      <w:r w:rsidRPr="00051FFE">
        <w:rPr>
          <w:rFonts w:ascii="Arial" w:hAnsi="Arial" w:cs="Arial"/>
          <w:sz w:val="24"/>
          <w:szCs w:val="24"/>
        </w:rPr>
        <w:t>whether or not</w:t>
      </w:r>
      <w:proofErr w:type="gramEnd"/>
      <w:r w:rsidRPr="00051FFE">
        <w:rPr>
          <w:rFonts w:ascii="Arial" w:hAnsi="Arial" w:cs="Arial"/>
          <w:sz w:val="24"/>
          <w:szCs w:val="24"/>
        </w:rPr>
        <w:t xml:space="preserve"> the local authority is meeting any of these needs.</w:t>
      </w:r>
    </w:p>
    <w:p w14:paraId="7FA42A99" w14:textId="0CBA6A4A" w:rsidR="00712339" w:rsidRPr="00051FFE" w:rsidRDefault="00712339" w:rsidP="00712339">
      <w:pPr>
        <w:pStyle w:val="ListParagraph"/>
        <w:numPr>
          <w:ilvl w:val="0"/>
          <w:numId w:val="11"/>
        </w:numPr>
        <w:rPr>
          <w:rFonts w:ascii="Arial" w:hAnsi="Arial" w:cs="Arial"/>
          <w:sz w:val="24"/>
          <w:szCs w:val="24"/>
        </w:rPr>
      </w:pPr>
      <w:r w:rsidRPr="00051FFE">
        <w:rPr>
          <w:rFonts w:ascii="Arial" w:hAnsi="Arial" w:cs="Arial"/>
          <w:sz w:val="24"/>
          <w:szCs w:val="24"/>
        </w:rPr>
        <w:t>They are experiencing, or are at risk of, abuse or neglect.</w:t>
      </w:r>
    </w:p>
    <w:p w14:paraId="61914D05" w14:textId="116C37C5" w:rsidR="00712339" w:rsidRPr="00051FFE" w:rsidRDefault="00712339" w:rsidP="00712339">
      <w:pPr>
        <w:pStyle w:val="ListParagraph"/>
        <w:numPr>
          <w:ilvl w:val="0"/>
          <w:numId w:val="11"/>
        </w:numPr>
        <w:rPr>
          <w:rFonts w:ascii="Arial" w:hAnsi="Arial" w:cs="Arial"/>
          <w:sz w:val="24"/>
          <w:szCs w:val="24"/>
        </w:rPr>
      </w:pPr>
      <w:r w:rsidRPr="00051FFE">
        <w:rPr>
          <w:rFonts w:ascii="Arial" w:hAnsi="Arial" w:cs="Arial"/>
          <w:sz w:val="24"/>
          <w:szCs w:val="24"/>
        </w:rPr>
        <w:t xml:space="preserve">They have specific needs and </w:t>
      </w:r>
      <w:proofErr w:type="gramStart"/>
      <w:r w:rsidRPr="00051FFE">
        <w:rPr>
          <w:rFonts w:ascii="Arial" w:hAnsi="Arial" w:cs="Arial"/>
          <w:sz w:val="24"/>
          <w:szCs w:val="24"/>
        </w:rPr>
        <w:t>as a result of</w:t>
      </w:r>
      <w:proofErr w:type="gramEnd"/>
      <w:r w:rsidRPr="00051FFE">
        <w:rPr>
          <w:rFonts w:ascii="Arial" w:hAnsi="Arial" w:cs="Arial"/>
          <w:sz w:val="24"/>
          <w:szCs w:val="24"/>
        </w:rPr>
        <w:t xml:space="preserve"> these needs, they are unable to protect themselves against the abuse or neglect, or the risk of abuse or neglect.</w:t>
      </w:r>
    </w:p>
    <w:p w14:paraId="32093830" w14:textId="77777777" w:rsidR="00712339" w:rsidRPr="00051FFE" w:rsidRDefault="00712339" w:rsidP="00712339">
      <w:pPr>
        <w:pStyle w:val="ListParagraph"/>
        <w:numPr>
          <w:ilvl w:val="0"/>
          <w:numId w:val="11"/>
        </w:numPr>
        <w:rPr>
          <w:rFonts w:ascii="Arial" w:hAnsi="Arial" w:cs="Arial"/>
          <w:sz w:val="24"/>
          <w:szCs w:val="24"/>
        </w:rPr>
      </w:pPr>
    </w:p>
    <w:p w14:paraId="1E44AA7C" w14:textId="77777777" w:rsidR="00712339" w:rsidRPr="00051FFE" w:rsidRDefault="00712339" w:rsidP="00712339">
      <w:pPr>
        <w:rPr>
          <w:rFonts w:ascii="Arial" w:hAnsi="Arial" w:cs="Arial"/>
          <w:sz w:val="24"/>
          <w:szCs w:val="24"/>
        </w:rPr>
      </w:pPr>
      <w:r w:rsidRPr="00051FFE">
        <w:rPr>
          <w:rFonts w:ascii="Arial" w:hAnsi="Arial" w:cs="Arial"/>
          <w:sz w:val="24"/>
          <w:szCs w:val="24"/>
        </w:rPr>
        <w:t>The local authority must make whatever enquiries it thinks necessary to enable it to decide whether any action should be taken in the adult’s case and, if so, what and by whom.</w:t>
      </w:r>
    </w:p>
    <w:p w14:paraId="46A579DC" w14:textId="77777777" w:rsidR="00712339" w:rsidRPr="00051FFE" w:rsidRDefault="00712339" w:rsidP="00712339">
      <w:pPr>
        <w:rPr>
          <w:rFonts w:ascii="Arial" w:hAnsi="Arial" w:cs="Arial"/>
          <w:sz w:val="24"/>
          <w:szCs w:val="24"/>
        </w:rPr>
      </w:pPr>
    </w:p>
    <w:p w14:paraId="4B4D1F94" w14:textId="77777777" w:rsidR="00712339" w:rsidRPr="00051FFE" w:rsidRDefault="00712339" w:rsidP="00712339">
      <w:pPr>
        <w:rPr>
          <w:rFonts w:ascii="Arial" w:hAnsi="Arial" w:cs="Arial"/>
          <w:sz w:val="24"/>
          <w:szCs w:val="24"/>
        </w:rPr>
      </w:pPr>
      <w:r w:rsidRPr="00051FFE">
        <w:rPr>
          <w:rFonts w:ascii="Arial" w:hAnsi="Arial" w:cs="Arial"/>
          <w:sz w:val="24"/>
          <w:szCs w:val="24"/>
        </w:rPr>
        <w:t>An adult at risk maybe a person who:</w:t>
      </w:r>
    </w:p>
    <w:p w14:paraId="2F52ACD1" w14:textId="77777777" w:rsidR="00712339" w:rsidRPr="00051FFE" w:rsidRDefault="00712339" w:rsidP="00712339">
      <w:pPr>
        <w:rPr>
          <w:rFonts w:ascii="Arial" w:hAnsi="Arial" w:cs="Arial"/>
          <w:sz w:val="24"/>
          <w:szCs w:val="24"/>
        </w:rPr>
      </w:pPr>
    </w:p>
    <w:p w14:paraId="42DB2C85" w14:textId="77777777" w:rsidR="00712339" w:rsidRPr="00051FFE" w:rsidRDefault="00712339" w:rsidP="00712339">
      <w:pPr>
        <w:pStyle w:val="ListParagraph"/>
        <w:numPr>
          <w:ilvl w:val="0"/>
          <w:numId w:val="12"/>
        </w:numPr>
        <w:rPr>
          <w:rFonts w:ascii="Arial" w:hAnsi="Arial" w:cs="Arial"/>
          <w:sz w:val="24"/>
          <w:szCs w:val="24"/>
        </w:rPr>
      </w:pPr>
      <w:r w:rsidRPr="00051FFE">
        <w:rPr>
          <w:rFonts w:ascii="Arial" w:hAnsi="Arial" w:cs="Arial"/>
          <w:sz w:val="24"/>
          <w:szCs w:val="24"/>
        </w:rPr>
        <w:t>is an older person who is frail due to ill health, physical disability or cognitive impairment</w:t>
      </w:r>
    </w:p>
    <w:p w14:paraId="5268B45D" w14:textId="77777777" w:rsidR="00712339" w:rsidRPr="00051FFE" w:rsidRDefault="00712339" w:rsidP="00712339">
      <w:pPr>
        <w:pStyle w:val="ListParagraph"/>
        <w:numPr>
          <w:ilvl w:val="0"/>
          <w:numId w:val="12"/>
        </w:numPr>
        <w:rPr>
          <w:rFonts w:ascii="Arial" w:hAnsi="Arial" w:cs="Arial"/>
          <w:sz w:val="24"/>
          <w:szCs w:val="24"/>
        </w:rPr>
      </w:pPr>
      <w:r w:rsidRPr="00051FFE">
        <w:rPr>
          <w:rFonts w:ascii="Arial" w:hAnsi="Arial" w:cs="Arial"/>
          <w:sz w:val="24"/>
          <w:szCs w:val="24"/>
        </w:rPr>
        <w:t>has a learning disability</w:t>
      </w:r>
    </w:p>
    <w:p w14:paraId="6F686BE2" w14:textId="77777777" w:rsidR="00712339" w:rsidRPr="00051FFE" w:rsidRDefault="00712339" w:rsidP="00712339">
      <w:pPr>
        <w:pStyle w:val="ListParagraph"/>
        <w:numPr>
          <w:ilvl w:val="0"/>
          <w:numId w:val="12"/>
        </w:numPr>
        <w:rPr>
          <w:rFonts w:ascii="Arial" w:hAnsi="Arial" w:cs="Arial"/>
          <w:sz w:val="24"/>
          <w:szCs w:val="24"/>
        </w:rPr>
      </w:pPr>
      <w:r w:rsidRPr="00051FFE">
        <w:rPr>
          <w:rFonts w:ascii="Arial" w:hAnsi="Arial" w:cs="Arial"/>
          <w:sz w:val="24"/>
          <w:szCs w:val="24"/>
        </w:rPr>
        <w:t>has a physical disability and/or a sensory impairment</w:t>
      </w:r>
    </w:p>
    <w:p w14:paraId="3F8A8775" w14:textId="77777777" w:rsidR="00712339" w:rsidRPr="00051FFE" w:rsidRDefault="00712339" w:rsidP="00712339">
      <w:pPr>
        <w:pStyle w:val="ListParagraph"/>
        <w:numPr>
          <w:ilvl w:val="0"/>
          <w:numId w:val="12"/>
        </w:numPr>
        <w:rPr>
          <w:rFonts w:ascii="Arial" w:hAnsi="Arial" w:cs="Arial"/>
          <w:sz w:val="24"/>
          <w:szCs w:val="24"/>
        </w:rPr>
      </w:pPr>
      <w:r w:rsidRPr="00051FFE">
        <w:rPr>
          <w:rFonts w:ascii="Arial" w:hAnsi="Arial" w:cs="Arial"/>
          <w:sz w:val="24"/>
          <w:szCs w:val="24"/>
        </w:rPr>
        <w:t>has mental health needs including dementia or a personality disorder</w:t>
      </w:r>
    </w:p>
    <w:p w14:paraId="74F14721" w14:textId="77777777" w:rsidR="00712339" w:rsidRPr="00051FFE" w:rsidRDefault="00712339" w:rsidP="00712339">
      <w:pPr>
        <w:pStyle w:val="ListParagraph"/>
        <w:numPr>
          <w:ilvl w:val="0"/>
          <w:numId w:val="12"/>
        </w:numPr>
        <w:rPr>
          <w:rFonts w:ascii="Arial" w:hAnsi="Arial" w:cs="Arial"/>
          <w:sz w:val="24"/>
          <w:szCs w:val="24"/>
        </w:rPr>
      </w:pPr>
      <w:r w:rsidRPr="00051FFE">
        <w:rPr>
          <w:rFonts w:ascii="Arial" w:hAnsi="Arial" w:cs="Arial"/>
          <w:sz w:val="24"/>
          <w:szCs w:val="24"/>
        </w:rPr>
        <w:t>has a long-term illness/condition</w:t>
      </w:r>
    </w:p>
    <w:p w14:paraId="3480A86D" w14:textId="77777777" w:rsidR="00712339" w:rsidRPr="00051FFE" w:rsidRDefault="00712339" w:rsidP="00712339">
      <w:pPr>
        <w:pStyle w:val="ListParagraph"/>
        <w:numPr>
          <w:ilvl w:val="0"/>
          <w:numId w:val="12"/>
        </w:numPr>
        <w:rPr>
          <w:rFonts w:ascii="Arial" w:hAnsi="Arial" w:cs="Arial"/>
          <w:sz w:val="24"/>
          <w:szCs w:val="24"/>
        </w:rPr>
      </w:pPr>
      <w:r w:rsidRPr="00051FFE">
        <w:rPr>
          <w:rFonts w:ascii="Arial" w:hAnsi="Arial" w:cs="Arial"/>
          <w:sz w:val="24"/>
          <w:szCs w:val="24"/>
        </w:rPr>
        <w:t>misuses substances or alcohol</w:t>
      </w:r>
    </w:p>
    <w:p w14:paraId="4F9401DF" w14:textId="77777777" w:rsidR="00712339" w:rsidRPr="00051FFE" w:rsidRDefault="00712339" w:rsidP="00712339">
      <w:pPr>
        <w:pStyle w:val="ListParagraph"/>
        <w:numPr>
          <w:ilvl w:val="0"/>
          <w:numId w:val="12"/>
        </w:numPr>
        <w:rPr>
          <w:rFonts w:ascii="Arial" w:hAnsi="Arial" w:cs="Arial"/>
          <w:sz w:val="24"/>
          <w:szCs w:val="24"/>
        </w:rPr>
      </w:pPr>
      <w:r w:rsidRPr="00051FFE">
        <w:rPr>
          <w:rFonts w:ascii="Arial" w:hAnsi="Arial" w:cs="Arial"/>
          <w:sz w:val="24"/>
          <w:szCs w:val="24"/>
        </w:rPr>
        <w:t>is an unpaid carer such as a family member/friend who provides personal assistance and care to adults and is subject to abuse</w:t>
      </w:r>
    </w:p>
    <w:p w14:paraId="6AEDAFF6" w14:textId="4F46D7CF" w:rsidR="00712339" w:rsidRPr="00051FFE" w:rsidRDefault="00712339" w:rsidP="00712339">
      <w:pPr>
        <w:pStyle w:val="ListParagraph"/>
        <w:numPr>
          <w:ilvl w:val="0"/>
          <w:numId w:val="12"/>
        </w:numPr>
        <w:rPr>
          <w:rFonts w:ascii="Arial" w:hAnsi="Arial" w:cs="Arial"/>
          <w:sz w:val="24"/>
          <w:szCs w:val="24"/>
        </w:rPr>
      </w:pPr>
      <w:r w:rsidRPr="00051FFE">
        <w:rPr>
          <w:rFonts w:ascii="Arial" w:hAnsi="Arial" w:cs="Arial"/>
          <w:sz w:val="24"/>
          <w:szCs w:val="24"/>
        </w:rPr>
        <w:t xml:space="preserve">lacks mental capacity to make </w:t>
      </w:r>
      <w:proofErr w:type="gramStart"/>
      <w:r w:rsidRPr="00051FFE">
        <w:rPr>
          <w:rFonts w:ascii="Arial" w:hAnsi="Arial" w:cs="Arial"/>
          <w:sz w:val="24"/>
          <w:szCs w:val="24"/>
        </w:rPr>
        <w:t>particular decisions</w:t>
      </w:r>
      <w:proofErr w:type="gramEnd"/>
      <w:r w:rsidRPr="00051FFE">
        <w:rPr>
          <w:rFonts w:ascii="Arial" w:hAnsi="Arial" w:cs="Arial"/>
          <w:sz w:val="24"/>
          <w:szCs w:val="24"/>
        </w:rPr>
        <w:t xml:space="preserve"> and is in need of care and support</w:t>
      </w:r>
    </w:p>
    <w:p w14:paraId="561A6FFB" w14:textId="77777777" w:rsidR="00712339" w:rsidRPr="00051FFE" w:rsidRDefault="00712339" w:rsidP="00712339">
      <w:pPr>
        <w:rPr>
          <w:rFonts w:ascii="Arial" w:hAnsi="Arial" w:cs="Arial"/>
          <w:sz w:val="24"/>
          <w:szCs w:val="24"/>
        </w:rPr>
      </w:pPr>
    </w:p>
    <w:p w14:paraId="47BF088B" w14:textId="353C682B" w:rsidR="00712339" w:rsidRPr="00051FFE" w:rsidRDefault="00712339" w:rsidP="00712339">
      <w:pPr>
        <w:rPr>
          <w:rFonts w:ascii="Arial" w:hAnsi="Arial" w:cs="Arial"/>
          <w:sz w:val="24"/>
          <w:szCs w:val="24"/>
        </w:rPr>
      </w:pPr>
      <w:r w:rsidRPr="00051FFE">
        <w:rPr>
          <w:rFonts w:ascii="Arial" w:hAnsi="Arial" w:cs="Arial"/>
          <w:sz w:val="24"/>
          <w:szCs w:val="24"/>
        </w:rPr>
        <w:t>The above list is not exhaustive.</w:t>
      </w:r>
    </w:p>
    <w:p w14:paraId="496311B1" w14:textId="0789317E" w:rsidR="00712339" w:rsidRPr="00051FFE" w:rsidRDefault="00712339" w:rsidP="00D939B9">
      <w:pPr>
        <w:pStyle w:val="Heading2"/>
        <w:rPr>
          <w:rFonts w:ascii="Arial" w:hAnsi="Arial" w:cs="Arial"/>
          <w:color w:val="80A43E"/>
        </w:rPr>
      </w:pPr>
      <w:r w:rsidRPr="00051FFE">
        <w:rPr>
          <w:rFonts w:ascii="Arial" w:hAnsi="Arial" w:cs="Arial"/>
          <w:color w:val="80A43E"/>
        </w:rPr>
        <w:t>1.2</w:t>
      </w:r>
      <w:r w:rsidRPr="00051FFE">
        <w:rPr>
          <w:rFonts w:ascii="Arial" w:hAnsi="Arial" w:cs="Arial"/>
          <w:color w:val="80A43E"/>
        </w:rPr>
        <w:tab/>
        <w:t>Types of abuse</w:t>
      </w:r>
    </w:p>
    <w:p w14:paraId="4525CB05" w14:textId="0C419AD3" w:rsidR="00712339" w:rsidRPr="00051FFE" w:rsidRDefault="00712339" w:rsidP="00712339">
      <w:pPr>
        <w:rPr>
          <w:rFonts w:ascii="Arial" w:hAnsi="Arial" w:cs="Arial"/>
          <w:sz w:val="24"/>
          <w:szCs w:val="24"/>
        </w:rPr>
      </w:pPr>
      <w:r w:rsidRPr="00051FFE">
        <w:rPr>
          <w:rFonts w:ascii="Arial" w:hAnsi="Arial" w:cs="Arial"/>
          <w:sz w:val="24"/>
          <w:szCs w:val="24"/>
        </w:rPr>
        <w:t>Abuse of an adult at risk can take many forms. The following list is not exhaustive but illustrative of the kinds of abuse that might be experienced.</w:t>
      </w:r>
    </w:p>
    <w:p w14:paraId="23875034" w14:textId="77777777" w:rsidR="00712339" w:rsidRPr="00051FFE" w:rsidRDefault="00712339" w:rsidP="00D939B9">
      <w:pPr>
        <w:pStyle w:val="Heading2"/>
        <w:rPr>
          <w:rFonts w:ascii="Arial" w:hAnsi="Arial" w:cs="Arial"/>
          <w:color w:val="80A43E"/>
        </w:rPr>
      </w:pPr>
      <w:r w:rsidRPr="00051FFE">
        <w:rPr>
          <w:rFonts w:ascii="Arial" w:hAnsi="Arial" w:cs="Arial"/>
          <w:color w:val="80A43E"/>
        </w:rPr>
        <w:t>Physical abuse</w:t>
      </w:r>
    </w:p>
    <w:p w14:paraId="2AF39DBF" w14:textId="2B703F85" w:rsidR="00D939B9" w:rsidRPr="00051FFE" w:rsidRDefault="00712339" w:rsidP="00712339">
      <w:pPr>
        <w:rPr>
          <w:rFonts w:ascii="Arial" w:hAnsi="Arial" w:cs="Arial"/>
          <w:sz w:val="24"/>
          <w:szCs w:val="24"/>
        </w:rPr>
      </w:pPr>
      <w:r w:rsidRPr="00051FFE">
        <w:rPr>
          <w:rFonts w:ascii="Arial" w:hAnsi="Arial" w:cs="Arial"/>
          <w:sz w:val="24"/>
          <w:szCs w:val="24"/>
        </w:rPr>
        <w:t>Examples of physical abuse include hitting, slapping, pushing, kicking, misuse of medication, illegal restraint or inappropriate physical sanctions.</w:t>
      </w:r>
    </w:p>
    <w:p w14:paraId="7C4007C2" w14:textId="3C79E283" w:rsidR="00712339" w:rsidRPr="00051FFE" w:rsidRDefault="00712339" w:rsidP="00D939B9">
      <w:pPr>
        <w:pStyle w:val="Heading2"/>
        <w:rPr>
          <w:rFonts w:ascii="Arial" w:hAnsi="Arial" w:cs="Arial"/>
          <w:color w:val="80A43E"/>
        </w:rPr>
      </w:pPr>
      <w:r w:rsidRPr="00051FFE">
        <w:rPr>
          <w:rFonts w:ascii="Arial" w:hAnsi="Arial" w:cs="Arial"/>
          <w:color w:val="80A43E"/>
        </w:rPr>
        <w:t>Domestic abuse</w:t>
      </w:r>
    </w:p>
    <w:p w14:paraId="5EDFD2C8" w14:textId="466D34A7" w:rsidR="00D939B9" w:rsidRPr="00051FFE" w:rsidRDefault="00712339" w:rsidP="00712339">
      <w:pPr>
        <w:rPr>
          <w:rFonts w:ascii="Arial" w:hAnsi="Arial" w:cs="Arial"/>
          <w:sz w:val="24"/>
          <w:szCs w:val="24"/>
        </w:rPr>
      </w:pPr>
      <w:r w:rsidRPr="00051FFE">
        <w:rPr>
          <w:rFonts w:ascii="Arial" w:hAnsi="Arial" w:cs="Arial"/>
          <w:sz w:val="24"/>
          <w:szCs w:val="24"/>
        </w:rPr>
        <w:t>Examples of domestic abuse include psychological, physical, sexual, financial, economic, and emotional abuse, as well as so called ‘honour’ based violence, forced marriage and female genital mutilation. Many think that domestic abuse involves intimate partners, or is abuse of women by men, but it may also be caused by wider family members, be committed by women towards men and by those in same sex relationships.</w:t>
      </w:r>
    </w:p>
    <w:p w14:paraId="450A6844" w14:textId="4038D212" w:rsidR="00712339" w:rsidRPr="00051FFE" w:rsidRDefault="00712339" w:rsidP="00D939B9">
      <w:pPr>
        <w:pStyle w:val="Heading2"/>
        <w:rPr>
          <w:rFonts w:ascii="Arial" w:hAnsi="Arial" w:cs="Arial"/>
          <w:color w:val="80A43E"/>
        </w:rPr>
      </w:pPr>
      <w:r w:rsidRPr="00051FFE">
        <w:rPr>
          <w:rFonts w:ascii="Arial" w:hAnsi="Arial" w:cs="Arial"/>
          <w:color w:val="80A43E"/>
        </w:rPr>
        <w:lastRenderedPageBreak/>
        <w:t>Sexual abuse</w:t>
      </w:r>
    </w:p>
    <w:p w14:paraId="5C7C72CF" w14:textId="4CF9EFC5" w:rsidR="00712339" w:rsidRPr="00051FFE" w:rsidRDefault="00712339" w:rsidP="00712339">
      <w:pPr>
        <w:rPr>
          <w:rFonts w:ascii="Arial" w:hAnsi="Arial" w:cs="Arial"/>
          <w:sz w:val="24"/>
          <w:szCs w:val="24"/>
        </w:rPr>
      </w:pPr>
      <w:r w:rsidRPr="00051FFE">
        <w:rPr>
          <w:rFonts w:ascii="Arial" w:hAnsi="Arial" w:cs="Arial"/>
          <w:sz w:val="24"/>
          <w:szCs w:val="24"/>
        </w:rPr>
        <w:t>Examples of sexual abuse include rape and sexual assault or sexual acts to which the adult at risk has not consented, could not consent or was pressured into consenting. Sexual acts would include being made to watch sexual activity.</w:t>
      </w:r>
    </w:p>
    <w:p w14:paraId="6B47E379" w14:textId="3FEE793D" w:rsidR="00D939B9" w:rsidRPr="00051FFE" w:rsidRDefault="00712339" w:rsidP="00D939B9">
      <w:pPr>
        <w:pStyle w:val="Heading2"/>
        <w:rPr>
          <w:rFonts w:ascii="Arial" w:hAnsi="Arial" w:cs="Arial"/>
          <w:color w:val="80A43E"/>
        </w:rPr>
      </w:pPr>
      <w:r w:rsidRPr="00051FFE">
        <w:rPr>
          <w:rFonts w:ascii="Arial" w:hAnsi="Arial" w:cs="Arial"/>
          <w:color w:val="80A43E"/>
        </w:rPr>
        <w:t>Psychological abuse</w:t>
      </w:r>
    </w:p>
    <w:p w14:paraId="0C700E59" w14:textId="77777777" w:rsidR="00712339" w:rsidRPr="00051FFE" w:rsidRDefault="00712339" w:rsidP="00712339">
      <w:pPr>
        <w:rPr>
          <w:rFonts w:ascii="Arial" w:hAnsi="Arial" w:cs="Arial"/>
          <w:sz w:val="24"/>
          <w:szCs w:val="24"/>
        </w:rPr>
      </w:pPr>
      <w:r w:rsidRPr="00051FFE">
        <w:rPr>
          <w:rFonts w:ascii="Arial" w:hAnsi="Arial" w:cs="Arial"/>
          <w:sz w:val="24"/>
          <w:szCs w:val="24"/>
        </w:rPr>
        <w:t>Examples of psychological/emotional abuse include threats of harm or abandonment, deprivation of contact, humiliation, blaming, controlling, intimidation, coercion, harassment, verbal abuse, cyber bullying, isolation or unreasonable and unjustified withdrawal from services or supportive networks.</w:t>
      </w:r>
    </w:p>
    <w:p w14:paraId="0A8B7322" w14:textId="77777777" w:rsidR="00D939B9" w:rsidRPr="00051FFE" w:rsidRDefault="00D939B9" w:rsidP="00712339">
      <w:pPr>
        <w:rPr>
          <w:rFonts w:ascii="Arial" w:hAnsi="Arial" w:cs="Arial"/>
          <w:sz w:val="24"/>
          <w:szCs w:val="24"/>
        </w:rPr>
      </w:pPr>
    </w:p>
    <w:p w14:paraId="41E317F1" w14:textId="77777777" w:rsidR="00712339" w:rsidRPr="00051FFE" w:rsidRDefault="00712339" w:rsidP="00712339">
      <w:pPr>
        <w:rPr>
          <w:rFonts w:ascii="Arial" w:hAnsi="Arial" w:cs="Arial"/>
          <w:sz w:val="24"/>
          <w:szCs w:val="24"/>
        </w:rPr>
      </w:pPr>
      <w:r w:rsidRPr="00051FFE">
        <w:rPr>
          <w:rFonts w:ascii="Arial" w:hAnsi="Arial" w:cs="Arial"/>
          <w:sz w:val="24"/>
          <w:szCs w:val="24"/>
        </w:rPr>
        <w:t>This is behaviour that has a harmful effect on the person’s emotional health and development. Examples include:</w:t>
      </w:r>
    </w:p>
    <w:p w14:paraId="1B46B66B" w14:textId="77777777" w:rsidR="00D939B9" w:rsidRPr="00051FFE" w:rsidRDefault="00D939B9" w:rsidP="00712339">
      <w:pPr>
        <w:rPr>
          <w:rFonts w:ascii="Arial" w:hAnsi="Arial" w:cs="Arial"/>
          <w:sz w:val="24"/>
          <w:szCs w:val="24"/>
        </w:rPr>
      </w:pPr>
    </w:p>
    <w:p w14:paraId="42053F46" w14:textId="77777777" w:rsidR="00D939B9" w:rsidRPr="00051FFE" w:rsidRDefault="00D939B9" w:rsidP="00712339">
      <w:pPr>
        <w:pStyle w:val="ListParagraph"/>
        <w:numPr>
          <w:ilvl w:val="0"/>
          <w:numId w:val="13"/>
        </w:numPr>
        <w:rPr>
          <w:rFonts w:ascii="Arial" w:hAnsi="Arial" w:cs="Arial"/>
          <w:sz w:val="24"/>
          <w:szCs w:val="24"/>
        </w:rPr>
      </w:pPr>
      <w:r w:rsidRPr="00051FFE">
        <w:rPr>
          <w:rFonts w:ascii="Arial" w:hAnsi="Arial" w:cs="Arial"/>
          <w:sz w:val="24"/>
          <w:szCs w:val="24"/>
        </w:rPr>
        <w:t>i</w:t>
      </w:r>
      <w:r w:rsidR="00712339" w:rsidRPr="00051FFE">
        <w:rPr>
          <w:rFonts w:ascii="Arial" w:hAnsi="Arial" w:cs="Arial"/>
          <w:sz w:val="24"/>
          <w:szCs w:val="24"/>
        </w:rPr>
        <w:t>solating the victim this includes not allowing them to see their friends or family, or to go anywhere on their own</w:t>
      </w:r>
    </w:p>
    <w:p w14:paraId="10CFF8CC" w14:textId="77777777" w:rsidR="00D939B9" w:rsidRPr="00051FFE" w:rsidRDefault="00D939B9" w:rsidP="00712339">
      <w:pPr>
        <w:pStyle w:val="ListParagraph"/>
        <w:numPr>
          <w:ilvl w:val="0"/>
          <w:numId w:val="13"/>
        </w:numPr>
        <w:rPr>
          <w:rFonts w:ascii="Arial" w:hAnsi="Arial" w:cs="Arial"/>
          <w:sz w:val="24"/>
          <w:szCs w:val="24"/>
        </w:rPr>
      </w:pPr>
      <w:r w:rsidRPr="00051FFE">
        <w:rPr>
          <w:rFonts w:ascii="Arial" w:hAnsi="Arial" w:cs="Arial"/>
          <w:sz w:val="24"/>
          <w:szCs w:val="24"/>
        </w:rPr>
        <w:t>u</w:t>
      </w:r>
      <w:r w:rsidR="00712339" w:rsidRPr="00051FFE">
        <w:rPr>
          <w:rFonts w:ascii="Arial" w:hAnsi="Arial" w:cs="Arial"/>
          <w:sz w:val="24"/>
          <w:szCs w:val="24"/>
        </w:rPr>
        <w:t>sing threats such as threats to kill their family, children, friends or pets, or to find them if they were ever to try and leave</w:t>
      </w:r>
    </w:p>
    <w:p w14:paraId="50AE9564" w14:textId="0F0FAAE8" w:rsidR="00D939B9" w:rsidRPr="00051FFE" w:rsidRDefault="00D939B9" w:rsidP="00D939B9">
      <w:pPr>
        <w:pStyle w:val="ListParagraph"/>
        <w:numPr>
          <w:ilvl w:val="0"/>
          <w:numId w:val="13"/>
        </w:numPr>
        <w:rPr>
          <w:rFonts w:ascii="Arial" w:hAnsi="Arial" w:cs="Arial"/>
          <w:sz w:val="24"/>
          <w:szCs w:val="24"/>
        </w:rPr>
      </w:pPr>
      <w:r w:rsidRPr="00051FFE">
        <w:rPr>
          <w:rFonts w:ascii="Arial" w:hAnsi="Arial" w:cs="Arial"/>
          <w:sz w:val="24"/>
          <w:szCs w:val="24"/>
        </w:rPr>
        <w:t>p</w:t>
      </w:r>
      <w:r w:rsidR="00712339" w:rsidRPr="00051FFE">
        <w:rPr>
          <w:rFonts w:ascii="Arial" w:hAnsi="Arial" w:cs="Arial"/>
          <w:sz w:val="24"/>
          <w:szCs w:val="24"/>
        </w:rPr>
        <w:t>utting them down including humiliating, embarrassing or undermining them in front of others, for example, telling them that they are stupid, that no one would believe them if they tried to tell people what was happening or that they are a bad parent</w:t>
      </w:r>
    </w:p>
    <w:p w14:paraId="5DF539F3" w14:textId="77777777" w:rsidR="00712339" w:rsidRPr="00051FFE" w:rsidRDefault="00712339" w:rsidP="00D939B9">
      <w:pPr>
        <w:pStyle w:val="Heading2"/>
        <w:rPr>
          <w:rFonts w:ascii="Arial" w:hAnsi="Arial" w:cs="Arial"/>
          <w:color w:val="80A43E"/>
        </w:rPr>
      </w:pPr>
      <w:r w:rsidRPr="00051FFE">
        <w:rPr>
          <w:rFonts w:ascii="Arial" w:hAnsi="Arial" w:cs="Arial"/>
          <w:color w:val="80A43E"/>
        </w:rPr>
        <w:t>Financial and material abuse</w:t>
      </w:r>
    </w:p>
    <w:p w14:paraId="334A0A65" w14:textId="671C48F7" w:rsidR="00D939B9" w:rsidRPr="00051FFE" w:rsidRDefault="00712339" w:rsidP="00712339">
      <w:pPr>
        <w:rPr>
          <w:rFonts w:ascii="Arial" w:hAnsi="Arial" w:cs="Arial"/>
          <w:sz w:val="24"/>
          <w:szCs w:val="24"/>
        </w:rPr>
      </w:pPr>
      <w:r w:rsidRPr="00051FFE">
        <w:rPr>
          <w:rFonts w:ascii="Arial" w:hAnsi="Arial" w:cs="Arial"/>
          <w:sz w:val="24"/>
          <w:szCs w:val="24"/>
        </w:rPr>
        <w:t xml:space="preserve">Financial and material abuse is a crime. It is the use of a person’s property, assets, income, funds or any resources without their informed consent or authorisation. It includes theft, fraud, internet scamming and coercion in relation to an adult’s financial affairs or arrangements, such as wills, property and inheritance. It also includes the misuse of an enduring power of attorney, a lasting power of attorney or </w:t>
      </w:r>
      <w:proofErr w:type="spellStart"/>
      <w:r w:rsidRPr="00051FFE">
        <w:rPr>
          <w:rFonts w:ascii="Arial" w:hAnsi="Arial" w:cs="Arial"/>
          <w:sz w:val="24"/>
          <w:szCs w:val="24"/>
        </w:rPr>
        <w:t>appointeeship</w:t>
      </w:r>
      <w:proofErr w:type="spellEnd"/>
      <w:r w:rsidRPr="00051FFE">
        <w:rPr>
          <w:rFonts w:ascii="Arial" w:hAnsi="Arial" w:cs="Arial"/>
          <w:sz w:val="24"/>
          <w:szCs w:val="24"/>
        </w:rPr>
        <w:t>.</w:t>
      </w:r>
    </w:p>
    <w:p w14:paraId="23E1833F" w14:textId="77777777" w:rsidR="00712339" w:rsidRPr="00051FFE" w:rsidRDefault="00712339" w:rsidP="00D939B9">
      <w:pPr>
        <w:pStyle w:val="Heading2"/>
        <w:rPr>
          <w:rFonts w:ascii="Arial" w:hAnsi="Arial" w:cs="Arial"/>
          <w:color w:val="80A43E"/>
        </w:rPr>
      </w:pPr>
      <w:r w:rsidRPr="00051FFE">
        <w:rPr>
          <w:rFonts w:ascii="Arial" w:hAnsi="Arial" w:cs="Arial"/>
          <w:color w:val="80A43E"/>
        </w:rPr>
        <w:t>Economic abuse</w:t>
      </w:r>
    </w:p>
    <w:p w14:paraId="1D74BD76" w14:textId="77777777" w:rsidR="00712339" w:rsidRPr="00051FFE" w:rsidRDefault="00712339" w:rsidP="00712339">
      <w:pPr>
        <w:rPr>
          <w:rFonts w:ascii="Arial" w:hAnsi="Arial" w:cs="Arial"/>
          <w:sz w:val="24"/>
          <w:szCs w:val="24"/>
        </w:rPr>
      </w:pPr>
      <w:r w:rsidRPr="00051FFE">
        <w:rPr>
          <w:rFonts w:ascii="Arial" w:hAnsi="Arial" w:cs="Arial"/>
          <w:sz w:val="24"/>
          <w:szCs w:val="24"/>
        </w:rPr>
        <w:t>Economic abuse involves behaviours that interfere with an individual’s ability to acquire, use and maintain economic resources such as money, transportation and utilities. It can be controlling or coercive. It can make the individual economically dependent on the abuser, thereby limiting their ability to escape and access safety.</w:t>
      </w:r>
    </w:p>
    <w:p w14:paraId="22952CD7" w14:textId="77777777" w:rsidR="00712339" w:rsidRPr="00051FFE" w:rsidRDefault="00712339" w:rsidP="00712339">
      <w:pPr>
        <w:rPr>
          <w:rFonts w:ascii="Arial" w:hAnsi="Arial" w:cs="Arial"/>
          <w:sz w:val="24"/>
          <w:szCs w:val="24"/>
        </w:rPr>
      </w:pPr>
      <w:r w:rsidRPr="00051FFE">
        <w:rPr>
          <w:rFonts w:ascii="Arial" w:hAnsi="Arial" w:cs="Arial"/>
          <w:sz w:val="24"/>
          <w:szCs w:val="24"/>
        </w:rPr>
        <w:t>Examples of economic abuse include:</w:t>
      </w:r>
    </w:p>
    <w:p w14:paraId="04A1FF7F" w14:textId="77777777" w:rsidR="00D939B9" w:rsidRPr="00051FFE" w:rsidRDefault="00D939B9" w:rsidP="00712339">
      <w:pPr>
        <w:rPr>
          <w:rFonts w:ascii="Arial" w:hAnsi="Arial" w:cs="Arial"/>
          <w:sz w:val="24"/>
          <w:szCs w:val="24"/>
        </w:rPr>
      </w:pPr>
    </w:p>
    <w:p w14:paraId="1E8BAE52" w14:textId="77777777" w:rsidR="00D939B9" w:rsidRPr="00051FFE" w:rsidRDefault="00D939B9" w:rsidP="00712339">
      <w:pPr>
        <w:pStyle w:val="ListParagraph"/>
        <w:numPr>
          <w:ilvl w:val="0"/>
          <w:numId w:val="14"/>
        </w:numPr>
        <w:rPr>
          <w:rFonts w:ascii="Arial" w:hAnsi="Arial" w:cs="Arial"/>
          <w:sz w:val="24"/>
          <w:szCs w:val="24"/>
        </w:rPr>
      </w:pPr>
      <w:r w:rsidRPr="00051FFE">
        <w:rPr>
          <w:rFonts w:ascii="Arial" w:hAnsi="Arial" w:cs="Arial"/>
          <w:sz w:val="24"/>
          <w:szCs w:val="24"/>
        </w:rPr>
        <w:t>h</w:t>
      </w:r>
      <w:r w:rsidR="00712339" w:rsidRPr="00051FFE">
        <w:rPr>
          <w:rFonts w:ascii="Arial" w:hAnsi="Arial" w:cs="Arial"/>
          <w:sz w:val="24"/>
          <w:szCs w:val="24"/>
        </w:rPr>
        <w:t>aving sole control of the family income</w:t>
      </w:r>
    </w:p>
    <w:p w14:paraId="194989F6" w14:textId="77777777" w:rsidR="00D939B9" w:rsidRPr="00051FFE" w:rsidRDefault="00D939B9" w:rsidP="00712339">
      <w:pPr>
        <w:pStyle w:val="ListParagraph"/>
        <w:numPr>
          <w:ilvl w:val="0"/>
          <w:numId w:val="14"/>
        </w:numPr>
        <w:rPr>
          <w:rFonts w:ascii="Arial" w:hAnsi="Arial" w:cs="Arial"/>
          <w:sz w:val="24"/>
          <w:szCs w:val="24"/>
        </w:rPr>
      </w:pPr>
      <w:r w:rsidRPr="00051FFE">
        <w:rPr>
          <w:rFonts w:ascii="Arial" w:hAnsi="Arial" w:cs="Arial"/>
          <w:sz w:val="24"/>
          <w:szCs w:val="24"/>
        </w:rPr>
        <w:t>p</w:t>
      </w:r>
      <w:r w:rsidR="00712339" w:rsidRPr="00051FFE">
        <w:rPr>
          <w:rFonts w:ascii="Arial" w:hAnsi="Arial" w:cs="Arial"/>
          <w:sz w:val="24"/>
          <w:szCs w:val="24"/>
        </w:rPr>
        <w:t>reventing a victim from claiming welfare benefits</w:t>
      </w:r>
    </w:p>
    <w:p w14:paraId="2F47330D" w14:textId="77777777" w:rsidR="00D939B9" w:rsidRPr="00051FFE" w:rsidRDefault="00D939B9" w:rsidP="00712339">
      <w:pPr>
        <w:pStyle w:val="ListParagraph"/>
        <w:numPr>
          <w:ilvl w:val="0"/>
          <w:numId w:val="14"/>
        </w:numPr>
        <w:rPr>
          <w:rFonts w:ascii="Arial" w:hAnsi="Arial" w:cs="Arial"/>
          <w:sz w:val="24"/>
          <w:szCs w:val="24"/>
        </w:rPr>
      </w:pPr>
      <w:r w:rsidRPr="00051FFE">
        <w:rPr>
          <w:rFonts w:ascii="Arial" w:hAnsi="Arial" w:cs="Arial"/>
          <w:sz w:val="24"/>
          <w:szCs w:val="24"/>
        </w:rPr>
        <w:t>i</w:t>
      </w:r>
      <w:r w:rsidR="00712339" w:rsidRPr="00051FFE">
        <w:rPr>
          <w:rFonts w:ascii="Arial" w:hAnsi="Arial" w:cs="Arial"/>
          <w:sz w:val="24"/>
          <w:szCs w:val="24"/>
        </w:rPr>
        <w:t>nterfering with a victim’s education, training or employment</w:t>
      </w:r>
    </w:p>
    <w:p w14:paraId="5F4A3B54" w14:textId="77777777" w:rsidR="00D939B9" w:rsidRPr="00051FFE" w:rsidRDefault="00D939B9" w:rsidP="00712339">
      <w:pPr>
        <w:pStyle w:val="ListParagraph"/>
        <w:numPr>
          <w:ilvl w:val="0"/>
          <w:numId w:val="14"/>
        </w:numPr>
        <w:rPr>
          <w:rFonts w:ascii="Arial" w:hAnsi="Arial" w:cs="Arial"/>
          <w:sz w:val="24"/>
          <w:szCs w:val="24"/>
        </w:rPr>
      </w:pPr>
      <w:r w:rsidRPr="00051FFE">
        <w:rPr>
          <w:rFonts w:ascii="Arial" w:hAnsi="Arial" w:cs="Arial"/>
          <w:sz w:val="24"/>
          <w:szCs w:val="24"/>
        </w:rPr>
        <w:t>n</w:t>
      </w:r>
      <w:r w:rsidR="00712339" w:rsidRPr="00051FFE">
        <w:rPr>
          <w:rFonts w:ascii="Arial" w:hAnsi="Arial" w:cs="Arial"/>
          <w:sz w:val="24"/>
          <w:szCs w:val="24"/>
        </w:rPr>
        <w:t>ot allowing or controlling a victim’s access to mobile phone/transport/ utilities/food</w:t>
      </w:r>
    </w:p>
    <w:p w14:paraId="455B29ED" w14:textId="7F52D182" w:rsidR="00D939B9" w:rsidRPr="00051FFE" w:rsidRDefault="00D939B9" w:rsidP="00712339">
      <w:pPr>
        <w:pStyle w:val="ListParagraph"/>
        <w:numPr>
          <w:ilvl w:val="0"/>
          <w:numId w:val="14"/>
        </w:numPr>
        <w:rPr>
          <w:rFonts w:ascii="Arial" w:hAnsi="Arial" w:cs="Arial"/>
          <w:sz w:val="24"/>
          <w:szCs w:val="24"/>
        </w:rPr>
      </w:pPr>
      <w:r w:rsidRPr="00051FFE">
        <w:rPr>
          <w:rFonts w:ascii="Arial" w:hAnsi="Arial" w:cs="Arial"/>
          <w:sz w:val="24"/>
          <w:szCs w:val="24"/>
        </w:rPr>
        <w:t>d</w:t>
      </w:r>
      <w:r w:rsidR="00712339" w:rsidRPr="00051FFE">
        <w:rPr>
          <w:rFonts w:ascii="Arial" w:hAnsi="Arial" w:cs="Arial"/>
          <w:sz w:val="24"/>
          <w:szCs w:val="24"/>
        </w:rPr>
        <w:t>amage to a victim’s property</w:t>
      </w:r>
    </w:p>
    <w:p w14:paraId="138C28E2" w14:textId="41D9388C" w:rsidR="00712339" w:rsidRPr="00051FFE" w:rsidRDefault="00712339" w:rsidP="00D939B9">
      <w:pPr>
        <w:pStyle w:val="Heading2"/>
        <w:rPr>
          <w:rFonts w:ascii="Arial" w:hAnsi="Arial" w:cs="Arial"/>
          <w:color w:val="80A43E"/>
        </w:rPr>
      </w:pPr>
      <w:r w:rsidRPr="00051FFE">
        <w:rPr>
          <w:rFonts w:ascii="Arial" w:hAnsi="Arial" w:cs="Arial"/>
          <w:color w:val="80A43E"/>
        </w:rPr>
        <w:t>Modern slavery</w:t>
      </w:r>
    </w:p>
    <w:p w14:paraId="126E06C2" w14:textId="273C5732" w:rsidR="00D939B9" w:rsidRPr="00051FFE" w:rsidRDefault="00712339" w:rsidP="00712339">
      <w:pPr>
        <w:rPr>
          <w:rFonts w:ascii="Arial" w:hAnsi="Arial" w:cs="Arial"/>
          <w:sz w:val="24"/>
          <w:szCs w:val="24"/>
        </w:rPr>
      </w:pPr>
      <w:r w:rsidRPr="00051FFE">
        <w:rPr>
          <w:rFonts w:ascii="Arial" w:hAnsi="Arial" w:cs="Arial"/>
          <w:sz w:val="24"/>
          <w:szCs w:val="24"/>
        </w:rPr>
        <w:t xml:space="preserve">Modern slavery includes human trafficking, forced labour and domestic servitude. Traffickers and slave masters use the means they have at their disposal to coerce, </w:t>
      </w:r>
      <w:r w:rsidRPr="00051FFE">
        <w:rPr>
          <w:rFonts w:ascii="Arial" w:hAnsi="Arial" w:cs="Arial"/>
          <w:sz w:val="24"/>
          <w:szCs w:val="24"/>
        </w:rPr>
        <w:lastRenderedPageBreak/>
        <w:t>deceive and force individuals into a life of abuse, servitude and inhuman treatment.</w:t>
      </w:r>
    </w:p>
    <w:p w14:paraId="13266667" w14:textId="7CB3A280" w:rsidR="00712339" w:rsidRPr="00051FFE" w:rsidRDefault="00712339" w:rsidP="00D939B9">
      <w:pPr>
        <w:pStyle w:val="Heading2"/>
        <w:rPr>
          <w:rFonts w:ascii="Arial" w:hAnsi="Arial" w:cs="Arial"/>
          <w:color w:val="80A43E"/>
        </w:rPr>
      </w:pPr>
      <w:r w:rsidRPr="00051FFE">
        <w:rPr>
          <w:rFonts w:ascii="Arial" w:hAnsi="Arial" w:cs="Arial"/>
          <w:color w:val="80A43E"/>
        </w:rPr>
        <w:t>Discriminatory abuse</w:t>
      </w:r>
    </w:p>
    <w:p w14:paraId="43332728" w14:textId="77777777" w:rsidR="00712339" w:rsidRPr="00051FFE" w:rsidRDefault="00712339" w:rsidP="00712339">
      <w:pPr>
        <w:rPr>
          <w:rFonts w:ascii="Arial" w:hAnsi="Arial" w:cs="Arial"/>
          <w:sz w:val="24"/>
          <w:szCs w:val="24"/>
        </w:rPr>
      </w:pPr>
      <w:r w:rsidRPr="00051FFE">
        <w:rPr>
          <w:rFonts w:ascii="Arial" w:hAnsi="Arial" w:cs="Arial"/>
          <w:sz w:val="24"/>
          <w:szCs w:val="24"/>
        </w:rPr>
        <w:t>Examples of discriminatory abuse include abuse based on a person’s race, gender, gender identity, age, disability, sexual orientation or religion; or other forms of harassment, slurs or similar treatment or hate crime/hate incident.</w:t>
      </w:r>
    </w:p>
    <w:p w14:paraId="073879AA" w14:textId="77777777" w:rsidR="00D939B9" w:rsidRPr="00051FFE" w:rsidRDefault="00D939B9" w:rsidP="00712339">
      <w:pPr>
        <w:rPr>
          <w:rFonts w:ascii="Arial" w:hAnsi="Arial" w:cs="Arial"/>
          <w:sz w:val="24"/>
          <w:szCs w:val="24"/>
        </w:rPr>
      </w:pPr>
    </w:p>
    <w:p w14:paraId="45CCCF4A" w14:textId="50E9F374" w:rsidR="00D939B9" w:rsidRPr="00051FFE" w:rsidRDefault="00712339" w:rsidP="00712339">
      <w:pPr>
        <w:rPr>
          <w:rFonts w:ascii="Arial" w:hAnsi="Arial" w:cs="Arial"/>
          <w:sz w:val="24"/>
          <w:szCs w:val="24"/>
        </w:rPr>
      </w:pPr>
      <w:r w:rsidRPr="00051FFE">
        <w:rPr>
          <w:rFonts w:ascii="Arial" w:hAnsi="Arial" w:cs="Arial"/>
          <w:sz w:val="24"/>
          <w:szCs w:val="24"/>
        </w:rPr>
        <w:t>Discriminatory abuse exists when values, beliefs or culture result in a misuse of power that denies opportunity to some groups or individuals. It can result from situations</w:t>
      </w:r>
      <w:r w:rsidR="00D939B9" w:rsidRPr="00051FFE">
        <w:rPr>
          <w:rFonts w:ascii="Arial" w:hAnsi="Arial" w:cs="Arial"/>
          <w:sz w:val="24"/>
          <w:szCs w:val="24"/>
        </w:rPr>
        <w:t xml:space="preserve"> </w:t>
      </w:r>
      <w:r w:rsidRPr="00051FFE">
        <w:rPr>
          <w:rFonts w:ascii="Arial" w:hAnsi="Arial" w:cs="Arial"/>
          <w:sz w:val="24"/>
          <w:szCs w:val="24"/>
        </w:rPr>
        <w:t>that exploit a person’s vulnerability by treating the person in a way that excludes them from opportunities they should have as equal citizens, for example, education, health, justice and access to services and protection.</w:t>
      </w:r>
    </w:p>
    <w:p w14:paraId="33C22CF0" w14:textId="77777777" w:rsidR="00712339" w:rsidRPr="00051FFE" w:rsidRDefault="00712339" w:rsidP="00D939B9">
      <w:pPr>
        <w:pStyle w:val="Heading2"/>
        <w:rPr>
          <w:rFonts w:ascii="Arial" w:hAnsi="Arial" w:cs="Arial"/>
          <w:color w:val="80A43E"/>
        </w:rPr>
      </w:pPr>
      <w:r w:rsidRPr="00051FFE">
        <w:rPr>
          <w:rFonts w:ascii="Arial" w:hAnsi="Arial" w:cs="Arial"/>
          <w:color w:val="80A43E"/>
        </w:rPr>
        <w:t>Neglect and acts of omission</w:t>
      </w:r>
    </w:p>
    <w:p w14:paraId="3B42B174" w14:textId="77777777" w:rsidR="00712339" w:rsidRPr="00051FFE" w:rsidRDefault="00712339" w:rsidP="00712339">
      <w:pPr>
        <w:rPr>
          <w:rFonts w:ascii="Arial" w:hAnsi="Arial" w:cs="Arial"/>
          <w:sz w:val="24"/>
          <w:szCs w:val="24"/>
        </w:rPr>
      </w:pPr>
      <w:r w:rsidRPr="00051FFE">
        <w:rPr>
          <w:rFonts w:ascii="Arial" w:hAnsi="Arial" w:cs="Arial"/>
          <w:sz w:val="24"/>
          <w:szCs w:val="24"/>
        </w:rPr>
        <w:t>Examples of neglect and acts of omission include ignoring medical or physical care needs, failure to provide access to appropriate health, social care or educational services, the withholding of the necessities of life, such as medication, adequate nutrition and heating.</w:t>
      </w:r>
    </w:p>
    <w:p w14:paraId="4384C677" w14:textId="77777777" w:rsidR="00D939B9" w:rsidRPr="00051FFE" w:rsidRDefault="00D939B9" w:rsidP="00712339">
      <w:pPr>
        <w:rPr>
          <w:rFonts w:ascii="Arial" w:hAnsi="Arial" w:cs="Arial"/>
          <w:sz w:val="24"/>
          <w:szCs w:val="24"/>
        </w:rPr>
      </w:pPr>
    </w:p>
    <w:p w14:paraId="089E86CF" w14:textId="77777777" w:rsidR="00712339" w:rsidRPr="00051FFE" w:rsidRDefault="00712339" w:rsidP="00712339">
      <w:pPr>
        <w:rPr>
          <w:rFonts w:ascii="Arial" w:hAnsi="Arial" w:cs="Arial"/>
          <w:sz w:val="24"/>
          <w:szCs w:val="24"/>
        </w:rPr>
      </w:pPr>
      <w:r w:rsidRPr="00051FFE">
        <w:rPr>
          <w:rFonts w:ascii="Arial" w:hAnsi="Arial" w:cs="Arial"/>
          <w:sz w:val="24"/>
          <w:szCs w:val="24"/>
        </w:rPr>
        <w:t>Neglect and acts of omission are the failure of any person who has responsibility for the care of an adult at risk to provide the amount and type of care that a reasonable person would be expected to provide.</w:t>
      </w:r>
    </w:p>
    <w:p w14:paraId="447785EA" w14:textId="77777777" w:rsidR="00D939B9" w:rsidRPr="00051FFE" w:rsidRDefault="00D939B9" w:rsidP="00712339">
      <w:pPr>
        <w:rPr>
          <w:rFonts w:ascii="Arial" w:hAnsi="Arial" w:cs="Arial"/>
          <w:sz w:val="24"/>
          <w:szCs w:val="24"/>
        </w:rPr>
      </w:pPr>
    </w:p>
    <w:p w14:paraId="4F828639" w14:textId="3A2D7E43" w:rsidR="00D939B9" w:rsidRPr="00051FFE" w:rsidRDefault="00712339" w:rsidP="00712339">
      <w:pPr>
        <w:rPr>
          <w:rFonts w:ascii="Arial" w:hAnsi="Arial" w:cs="Arial"/>
          <w:sz w:val="24"/>
          <w:szCs w:val="24"/>
        </w:rPr>
      </w:pPr>
      <w:r w:rsidRPr="00051FFE">
        <w:rPr>
          <w:rFonts w:ascii="Arial" w:hAnsi="Arial" w:cs="Arial"/>
          <w:sz w:val="24"/>
          <w:szCs w:val="24"/>
        </w:rPr>
        <w:t>Neglect and acts of omission can be intentional or unintentional.</w:t>
      </w:r>
    </w:p>
    <w:p w14:paraId="41BA6A1E" w14:textId="77777777" w:rsidR="00712339" w:rsidRPr="00051FFE" w:rsidRDefault="00712339" w:rsidP="00D939B9">
      <w:pPr>
        <w:pStyle w:val="Heading2"/>
        <w:rPr>
          <w:rFonts w:ascii="Arial" w:hAnsi="Arial" w:cs="Arial"/>
          <w:color w:val="80A43E"/>
        </w:rPr>
      </w:pPr>
      <w:r w:rsidRPr="00051FFE">
        <w:rPr>
          <w:rFonts w:ascii="Arial" w:hAnsi="Arial" w:cs="Arial"/>
          <w:color w:val="80A43E"/>
        </w:rPr>
        <w:t>Organisational abuse</w:t>
      </w:r>
    </w:p>
    <w:p w14:paraId="29D1826F" w14:textId="7E519100" w:rsidR="00D939B9" w:rsidRPr="00051FFE" w:rsidRDefault="00712339" w:rsidP="00712339">
      <w:pPr>
        <w:rPr>
          <w:rFonts w:ascii="Arial" w:hAnsi="Arial" w:cs="Arial"/>
          <w:sz w:val="24"/>
          <w:szCs w:val="24"/>
        </w:rPr>
      </w:pPr>
      <w:r w:rsidRPr="00051FFE">
        <w:rPr>
          <w:rFonts w:ascii="Arial" w:hAnsi="Arial" w:cs="Arial"/>
          <w:sz w:val="24"/>
          <w:szCs w:val="24"/>
        </w:rPr>
        <w:t xml:space="preserve">Whenever any form of abuse is caused by an organisation, it may be organisational abuse. Organisational abuse includes neglect and poor practice within an institution or specific care setting such as a hospital or care home. This may range from one off incidents to on-going ill-treatment. It can be through neglect or poor professional practice </w:t>
      </w:r>
      <w:proofErr w:type="gramStart"/>
      <w:r w:rsidRPr="00051FFE">
        <w:rPr>
          <w:rFonts w:ascii="Arial" w:hAnsi="Arial" w:cs="Arial"/>
          <w:sz w:val="24"/>
          <w:szCs w:val="24"/>
        </w:rPr>
        <w:t>as a result of</w:t>
      </w:r>
      <w:proofErr w:type="gramEnd"/>
      <w:r w:rsidRPr="00051FFE">
        <w:rPr>
          <w:rFonts w:ascii="Arial" w:hAnsi="Arial" w:cs="Arial"/>
          <w:sz w:val="24"/>
          <w:szCs w:val="24"/>
        </w:rPr>
        <w:t xml:space="preserve"> the organisations structure, policies, processes and practices.</w:t>
      </w:r>
    </w:p>
    <w:p w14:paraId="5786BAEA" w14:textId="53B33190" w:rsidR="00712339" w:rsidRPr="00051FFE" w:rsidRDefault="00712339" w:rsidP="00D939B9">
      <w:pPr>
        <w:pStyle w:val="Heading2"/>
        <w:rPr>
          <w:rFonts w:ascii="Arial" w:hAnsi="Arial" w:cs="Arial"/>
          <w:color w:val="80A43E"/>
        </w:rPr>
      </w:pPr>
      <w:r w:rsidRPr="00051FFE">
        <w:rPr>
          <w:rFonts w:ascii="Arial" w:hAnsi="Arial" w:cs="Arial"/>
          <w:color w:val="80A43E"/>
        </w:rPr>
        <w:t>Self</w:t>
      </w:r>
      <w:r w:rsidR="00D939B9" w:rsidRPr="00051FFE">
        <w:rPr>
          <w:rFonts w:ascii="Arial" w:hAnsi="Arial" w:cs="Arial"/>
          <w:color w:val="80A43E"/>
        </w:rPr>
        <w:t>-</w:t>
      </w:r>
      <w:r w:rsidRPr="00051FFE">
        <w:rPr>
          <w:rFonts w:ascii="Arial" w:hAnsi="Arial" w:cs="Arial"/>
          <w:color w:val="80A43E"/>
        </w:rPr>
        <w:t>neglect</w:t>
      </w:r>
    </w:p>
    <w:p w14:paraId="66BD8516" w14:textId="77777777" w:rsidR="00712339" w:rsidRPr="00051FFE" w:rsidRDefault="00712339" w:rsidP="00712339">
      <w:pPr>
        <w:rPr>
          <w:rFonts w:ascii="Arial" w:hAnsi="Arial" w:cs="Arial"/>
          <w:sz w:val="24"/>
          <w:szCs w:val="24"/>
        </w:rPr>
      </w:pPr>
      <w:r w:rsidRPr="00051FFE">
        <w:rPr>
          <w:rFonts w:ascii="Arial" w:hAnsi="Arial" w:cs="Arial"/>
          <w:sz w:val="24"/>
          <w:szCs w:val="24"/>
        </w:rPr>
        <w:t>Self-neglect covers a wide range of behaviours such as neglecting to care for personal hygiene, health or surroundings and includes behaviours such as hoarding.</w:t>
      </w:r>
    </w:p>
    <w:p w14:paraId="0FA79448" w14:textId="77777777" w:rsidR="00712339" w:rsidRPr="00051FFE" w:rsidRDefault="00712339" w:rsidP="00712339">
      <w:pPr>
        <w:rPr>
          <w:rFonts w:ascii="Arial" w:hAnsi="Arial" w:cs="Arial"/>
          <w:sz w:val="24"/>
          <w:szCs w:val="24"/>
        </w:rPr>
      </w:pPr>
      <w:r w:rsidRPr="00051FFE">
        <w:rPr>
          <w:rFonts w:ascii="Arial" w:hAnsi="Arial" w:cs="Arial"/>
          <w:sz w:val="24"/>
          <w:szCs w:val="24"/>
        </w:rPr>
        <w:t>A safeguarding response in relation to self-neglect may be appropriate where a person is refusing assistance in relation to their care and support needs and the impact of their decision, has or is likely to have a substantial impact on their overall individual wellbeing.</w:t>
      </w:r>
    </w:p>
    <w:p w14:paraId="69168111" w14:textId="77777777" w:rsidR="00D939B9" w:rsidRPr="00051FFE" w:rsidRDefault="00D939B9" w:rsidP="00712339">
      <w:pPr>
        <w:rPr>
          <w:rFonts w:ascii="Arial" w:hAnsi="Arial" w:cs="Arial"/>
          <w:sz w:val="24"/>
          <w:szCs w:val="24"/>
        </w:rPr>
      </w:pPr>
    </w:p>
    <w:p w14:paraId="19C86A13" w14:textId="70E9E758" w:rsidR="00D939B9" w:rsidRPr="00051FFE" w:rsidRDefault="00712339" w:rsidP="00712339">
      <w:pPr>
        <w:rPr>
          <w:rFonts w:ascii="Arial" w:hAnsi="Arial" w:cs="Arial"/>
          <w:sz w:val="24"/>
          <w:szCs w:val="24"/>
        </w:rPr>
      </w:pPr>
      <w:r w:rsidRPr="00051FFE">
        <w:rPr>
          <w:rFonts w:ascii="Arial" w:hAnsi="Arial" w:cs="Arial"/>
          <w:sz w:val="24"/>
          <w:szCs w:val="24"/>
        </w:rPr>
        <w:t>Where a person lacks mental capacity in relation to their care and support needs, decisions should be made in the person’s best interests as required under the Mental Capacity Act 2005. However, if a person has mental capacity in relation to their care and support needs, or where issues of capacity are or have been difficult to assess, a response within the safeguarding adult’s procedure may sometimes be appropriate.</w:t>
      </w:r>
    </w:p>
    <w:p w14:paraId="5F0FAA24" w14:textId="77777777" w:rsidR="00712339" w:rsidRPr="00051FFE" w:rsidRDefault="00712339" w:rsidP="001C7D95">
      <w:pPr>
        <w:pStyle w:val="Heading2"/>
        <w:rPr>
          <w:rFonts w:ascii="Arial" w:hAnsi="Arial" w:cs="Arial"/>
          <w:color w:val="80A43E"/>
        </w:rPr>
      </w:pPr>
      <w:r w:rsidRPr="00051FFE">
        <w:rPr>
          <w:rFonts w:ascii="Arial" w:hAnsi="Arial" w:cs="Arial"/>
          <w:color w:val="80A43E"/>
        </w:rPr>
        <w:t>1.3</w:t>
      </w:r>
      <w:r w:rsidRPr="00051FFE">
        <w:rPr>
          <w:rFonts w:ascii="Arial" w:hAnsi="Arial" w:cs="Arial"/>
          <w:color w:val="80A43E"/>
        </w:rPr>
        <w:tab/>
        <w:t>Patterns of abuse</w:t>
      </w:r>
    </w:p>
    <w:p w14:paraId="76FF1572" w14:textId="77777777" w:rsidR="00712339" w:rsidRPr="00051FFE" w:rsidRDefault="00712339" w:rsidP="00712339">
      <w:pPr>
        <w:rPr>
          <w:rFonts w:ascii="Arial" w:hAnsi="Arial" w:cs="Arial"/>
          <w:sz w:val="24"/>
          <w:szCs w:val="24"/>
        </w:rPr>
      </w:pPr>
      <w:r w:rsidRPr="00051FFE">
        <w:rPr>
          <w:rFonts w:ascii="Arial" w:hAnsi="Arial" w:cs="Arial"/>
          <w:sz w:val="24"/>
          <w:szCs w:val="24"/>
        </w:rPr>
        <w:t xml:space="preserve">Abuse can take place in any context. It may occur when an adult at risk lives alone </w:t>
      </w:r>
      <w:r w:rsidRPr="00051FFE">
        <w:rPr>
          <w:rFonts w:ascii="Arial" w:hAnsi="Arial" w:cs="Arial"/>
          <w:sz w:val="24"/>
          <w:szCs w:val="24"/>
        </w:rPr>
        <w:lastRenderedPageBreak/>
        <w:t>or with a relative; it may also occur within nursing, residential or day care settings, within hospitals or other places previously assumed safe or in public places.</w:t>
      </w:r>
    </w:p>
    <w:p w14:paraId="32E6A59C" w14:textId="77777777" w:rsidR="00712339" w:rsidRPr="00051FFE" w:rsidRDefault="00712339" w:rsidP="00712339">
      <w:pPr>
        <w:rPr>
          <w:rFonts w:ascii="Arial" w:hAnsi="Arial" w:cs="Arial"/>
          <w:sz w:val="24"/>
          <w:szCs w:val="24"/>
        </w:rPr>
      </w:pPr>
      <w:r w:rsidRPr="00051FFE">
        <w:rPr>
          <w:rFonts w:ascii="Arial" w:hAnsi="Arial" w:cs="Arial"/>
          <w:sz w:val="24"/>
          <w:szCs w:val="24"/>
        </w:rPr>
        <w:t xml:space="preserve">Abuse may consist of a single or repeated act, an act of commission or omission, multiple acts e.g. an adult at risk may be neglected </w:t>
      </w:r>
      <w:proofErr w:type="gramStart"/>
      <w:r w:rsidRPr="00051FFE">
        <w:rPr>
          <w:rFonts w:ascii="Arial" w:hAnsi="Arial" w:cs="Arial"/>
          <w:sz w:val="24"/>
          <w:szCs w:val="24"/>
        </w:rPr>
        <w:t>and also</w:t>
      </w:r>
      <w:proofErr w:type="gramEnd"/>
      <w:r w:rsidRPr="00051FFE">
        <w:rPr>
          <w:rFonts w:ascii="Arial" w:hAnsi="Arial" w:cs="Arial"/>
          <w:sz w:val="24"/>
          <w:szCs w:val="24"/>
        </w:rPr>
        <w:t xml:space="preserve"> being financially abused.</w:t>
      </w:r>
    </w:p>
    <w:p w14:paraId="75AAF3E3" w14:textId="77777777" w:rsidR="001C7D95" w:rsidRPr="00051FFE" w:rsidRDefault="001C7D95" w:rsidP="00712339">
      <w:pPr>
        <w:rPr>
          <w:rFonts w:ascii="Arial" w:hAnsi="Arial" w:cs="Arial"/>
          <w:sz w:val="24"/>
          <w:szCs w:val="24"/>
        </w:rPr>
      </w:pPr>
    </w:p>
    <w:p w14:paraId="57AFBC1E" w14:textId="2F00D493" w:rsidR="001C7D95" w:rsidRPr="00051FFE" w:rsidRDefault="00712339" w:rsidP="00712339">
      <w:pPr>
        <w:rPr>
          <w:rFonts w:ascii="Arial" w:hAnsi="Arial" w:cs="Arial"/>
          <w:sz w:val="24"/>
          <w:szCs w:val="24"/>
        </w:rPr>
      </w:pPr>
      <w:r w:rsidRPr="00051FFE">
        <w:rPr>
          <w:rFonts w:ascii="Arial" w:hAnsi="Arial" w:cs="Arial"/>
          <w:sz w:val="24"/>
          <w:szCs w:val="24"/>
        </w:rPr>
        <w:t xml:space="preserve">Abuse may be intentional or unintentional. </w:t>
      </w:r>
      <w:proofErr w:type="gramStart"/>
      <w:r w:rsidRPr="00051FFE">
        <w:rPr>
          <w:rFonts w:ascii="Arial" w:hAnsi="Arial" w:cs="Arial"/>
          <w:sz w:val="24"/>
          <w:szCs w:val="24"/>
        </w:rPr>
        <w:t>A number of</w:t>
      </w:r>
      <w:proofErr w:type="gramEnd"/>
      <w:r w:rsidRPr="00051FFE">
        <w:rPr>
          <w:rFonts w:ascii="Arial" w:hAnsi="Arial" w:cs="Arial"/>
          <w:sz w:val="24"/>
          <w:szCs w:val="24"/>
        </w:rPr>
        <w:t xml:space="preserve"> abusive acts are crimes and informing the police must be a key consideration.</w:t>
      </w:r>
    </w:p>
    <w:p w14:paraId="2F3EAFC0" w14:textId="77777777" w:rsidR="00712339" w:rsidRPr="00051FFE" w:rsidRDefault="00712339" w:rsidP="001C7D95">
      <w:pPr>
        <w:pStyle w:val="Heading2"/>
        <w:rPr>
          <w:rFonts w:ascii="Arial" w:hAnsi="Arial" w:cs="Arial"/>
          <w:color w:val="80A43E"/>
        </w:rPr>
      </w:pPr>
      <w:r w:rsidRPr="00051FFE">
        <w:rPr>
          <w:rFonts w:ascii="Arial" w:hAnsi="Arial" w:cs="Arial"/>
          <w:color w:val="80A43E"/>
        </w:rPr>
        <w:t>1.4</w:t>
      </w:r>
      <w:r w:rsidRPr="00051FFE">
        <w:rPr>
          <w:rFonts w:ascii="Arial" w:hAnsi="Arial" w:cs="Arial"/>
          <w:color w:val="80A43E"/>
        </w:rPr>
        <w:tab/>
        <w:t>Who might commit abuse</w:t>
      </w:r>
    </w:p>
    <w:p w14:paraId="12E91EA9" w14:textId="77777777" w:rsidR="00712339" w:rsidRPr="00051FFE" w:rsidRDefault="00712339" w:rsidP="00712339">
      <w:pPr>
        <w:rPr>
          <w:rFonts w:ascii="Arial" w:hAnsi="Arial" w:cs="Arial"/>
          <w:sz w:val="24"/>
          <w:szCs w:val="24"/>
        </w:rPr>
      </w:pPr>
      <w:r w:rsidRPr="00051FFE">
        <w:rPr>
          <w:rFonts w:ascii="Arial" w:hAnsi="Arial" w:cs="Arial"/>
          <w:sz w:val="24"/>
          <w:szCs w:val="24"/>
        </w:rPr>
        <w:t xml:space="preserve">This policy is relevant to all incidents of abuse, regardless of who has committed them. Anyone could be responsible for abuse, including staff, professionals, volunteers, a relative, a neighbour, those who deliberately target adults at risk </w:t>
      </w:r>
      <w:proofErr w:type="gramStart"/>
      <w:r w:rsidRPr="00051FFE">
        <w:rPr>
          <w:rFonts w:ascii="Arial" w:hAnsi="Arial" w:cs="Arial"/>
          <w:sz w:val="24"/>
          <w:szCs w:val="24"/>
        </w:rPr>
        <w:t>in order to</w:t>
      </w:r>
      <w:proofErr w:type="gramEnd"/>
      <w:r w:rsidRPr="00051FFE">
        <w:rPr>
          <w:rFonts w:ascii="Arial" w:hAnsi="Arial" w:cs="Arial"/>
          <w:sz w:val="24"/>
          <w:szCs w:val="24"/>
        </w:rPr>
        <w:t xml:space="preserve"> exploit them.</w:t>
      </w:r>
    </w:p>
    <w:p w14:paraId="1449FEEE" w14:textId="77777777" w:rsidR="00712339" w:rsidRPr="00051FFE" w:rsidRDefault="00712339" w:rsidP="00712339">
      <w:pPr>
        <w:rPr>
          <w:rFonts w:ascii="Arial" w:hAnsi="Arial" w:cs="Arial"/>
          <w:sz w:val="24"/>
          <w:szCs w:val="24"/>
        </w:rPr>
      </w:pPr>
      <w:r w:rsidRPr="00051FFE">
        <w:rPr>
          <w:rFonts w:ascii="Arial" w:hAnsi="Arial" w:cs="Arial"/>
          <w:sz w:val="24"/>
          <w:szCs w:val="24"/>
        </w:rPr>
        <w:t xml:space="preserve"> </w:t>
      </w:r>
    </w:p>
    <w:p w14:paraId="3D6ADA9D" w14:textId="2AAF598D" w:rsidR="00712339" w:rsidRPr="00051FFE" w:rsidRDefault="00712339" w:rsidP="00712339">
      <w:pPr>
        <w:rPr>
          <w:rFonts w:ascii="Arial" w:hAnsi="Arial" w:cs="Arial"/>
          <w:sz w:val="24"/>
          <w:szCs w:val="24"/>
        </w:rPr>
      </w:pPr>
      <w:r w:rsidRPr="00051FFE">
        <w:rPr>
          <w:rFonts w:ascii="Arial" w:hAnsi="Arial" w:cs="Arial"/>
          <w:sz w:val="24"/>
          <w:szCs w:val="24"/>
        </w:rPr>
        <w:t>In the event a ‘person in position of trust’ (i.e., employee, volunteer, student who works with adults with care and support needs) is alleged to have abused an adult with care and support needs or may pose a risk of abuse to an adult with care and support needs, it is essential that the concerns are appropriately reported and responded to in line with this policy and the associated Adult Safeguarding Procedure.</w:t>
      </w:r>
    </w:p>
    <w:p w14:paraId="475194D2" w14:textId="77777777" w:rsidR="00712339" w:rsidRPr="00051FFE" w:rsidRDefault="00712339" w:rsidP="001C7D95">
      <w:pPr>
        <w:pStyle w:val="Heading2"/>
        <w:rPr>
          <w:rFonts w:ascii="Arial" w:hAnsi="Arial" w:cs="Arial"/>
          <w:color w:val="80A43E"/>
        </w:rPr>
      </w:pPr>
      <w:r w:rsidRPr="00051FFE">
        <w:rPr>
          <w:rFonts w:ascii="Arial" w:hAnsi="Arial" w:cs="Arial"/>
          <w:color w:val="80A43E"/>
        </w:rPr>
        <w:t>1.5</w:t>
      </w:r>
      <w:r w:rsidRPr="00051FFE">
        <w:rPr>
          <w:rFonts w:ascii="Arial" w:hAnsi="Arial" w:cs="Arial"/>
          <w:color w:val="80A43E"/>
        </w:rPr>
        <w:tab/>
        <w:t>Illegal Money Lending</w:t>
      </w:r>
    </w:p>
    <w:p w14:paraId="587BCBF9" w14:textId="77777777" w:rsidR="001C7D95" w:rsidRPr="00051FFE" w:rsidRDefault="00712339" w:rsidP="00712339">
      <w:pPr>
        <w:rPr>
          <w:rFonts w:ascii="Arial" w:hAnsi="Arial" w:cs="Arial"/>
          <w:sz w:val="24"/>
          <w:szCs w:val="24"/>
        </w:rPr>
      </w:pPr>
      <w:r w:rsidRPr="00051FFE">
        <w:rPr>
          <w:rFonts w:ascii="Arial" w:hAnsi="Arial" w:cs="Arial"/>
          <w:sz w:val="24"/>
          <w:szCs w:val="24"/>
        </w:rPr>
        <w:t>We are committed to support combatting illegal money lending, this will be achieved by our commitment to:</w:t>
      </w:r>
    </w:p>
    <w:p w14:paraId="412EBF53" w14:textId="77777777" w:rsidR="001C7D95" w:rsidRPr="00051FFE" w:rsidRDefault="001C7D95" w:rsidP="00712339">
      <w:pPr>
        <w:rPr>
          <w:rFonts w:ascii="Arial" w:hAnsi="Arial" w:cs="Arial"/>
          <w:sz w:val="24"/>
          <w:szCs w:val="24"/>
        </w:rPr>
      </w:pPr>
    </w:p>
    <w:p w14:paraId="58D93F37" w14:textId="77777777" w:rsidR="001C7D95" w:rsidRPr="00051FFE" w:rsidRDefault="001C7D95" w:rsidP="00712339">
      <w:pPr>
        <w:pStyle w:val="ListParagraph"/>
        <w:numPr>
          <w:ilvl w:val="0"/>
          <w:numId w:val="15"/>
        </w:numPr>
        <w:rPr>
          <w:rFonts w:ascii="Arial" w:hAnsi="Arial" w:cs="Arial"/>
          <w:sz w:val="24"/>
          <w:szCs w:val="24"/>
        </w:rPr>
      </w:pPr>
      <w:r w:rsidRPr="00051FFE">
        <w:rPr>
          <w:rFonts w:ascii="Arial" w:hAnsi="Arial" w:cs="Arial"/>
          <w:sz w:val="24"/>
          <w:szCs w:val="24"/>
        </w:rPr>
        <w:t>e</w:t>
      </w:r>
      <w:r w:rsidR="00712339" w:rsidRPr="00051FFE">
        <w:rPr>
          <w:rFonts w:ascii="Arial" w:hAnsi="Arial" w:cs="Arial"/>
          <w:sz w:val="24"/>
          <w:szCs w:val="24"/>
        </w:rPr>
        <w:t>nsuring colleagues know how to report suspected illegal money lending activity</w:t>
      </w:r>
    </w:p>
    <w:p w14:paraId="264E5AE2" w14:textId="77777777" w:rsidR="001C7D95" w:rsidRPr="00051FFE" w:rsidRDefault="001C7D95" w:rsidP="00712339">
      <w:pPr>
        <w:pStyle w:val="ListParagraph"/>
        <w:numPr>
          <w:ilvl w:val="0"/>
          <w:numId w:val="15"/>
        </w:numPr>
        <w:rPr>
          <w:rFonts w:ascii="Arial" w:hAnsi="Arial" w:cs="Arial"/>
          <w:sz w:val="24"/>
          <w:szCs w:val="24"/>
        </w:rPr>
      </w:pPr>
      <w:r w:rsidRPr="00051FFE">
        <w:rPr>
          <w:rFonts w:ascii="Arial" w:hAnsi="Arial" w:cs="Arial"/>
          <w:sz w:val="24"/>
          <w:szCs w:val="24"/>
        </w:rPr>
        <w:t>e</w:t>
      </w:r>
      <w:r w:rsidR="00712339" w:rsidRPr="00051FFE">
        <w:rPr>
          <w:rFonts w:ascii="Arial" w:hAnsi="Arial" w:cs="Arial"/>
          <w:sz w:val="24"/>
          <w:szCs w:val="24"/>
        </w:rPr>
        <w:t>nabling colleagues to engage with customers who are experiencing illegal money lending issues and that colleagues take responsibility for any incidences they encounter</w:t>
      </w:r>
    </w:p>
    <w:p w14:paraId="565CF1CB" w14:textId="77777777" w:rsidR="001C7D95" w:rsidRPr="00051FFE" w:rsidRDefault="001C7D95" w:rsidP="00712339">
      <w:pPr>
        <w:pStyle w:val="ListParagraph"/>
        <w:numPr>
          <w:ilvl w:val="0"/>
          <w:numId w:val="15"/>
        </w:numPr>
        <w:rPr>
          <w:rFonts w:ascii="Arial" w:hAnsi="Arial" w:cs="Arial"/>
          <w:sz w:val="24"/>
          <w:szCs w:val="24"/>
        </w:rPr>
      </w:pPr>
      <w:r w:rsidRPr="00051FFE">
        <w:rPr>
          <w:rFonts w:ascii="Arial" w:hAnsi="Arial" w:cs="Arial"/>
          <w:sz w:val="24"/>
          <w:szCs w:val="24"/>
        </w:rPr>
        <w:t>h</w:t>
      </w:r>
      <w:r w:rsidR="00712339" w:rsidRPr="00051FFE">
        <w:rPr>
          <w:rFonts w:ascii="Arial" w:hAnsi="Arial" w:cs="Arial"/>
          <w:sz w:val="24"/>
          <w:szCs w:val="24"/>
        </w:rPr>
        <w:t>aving a standardised approach to reporting across the organisation</w:t>
      </w:r>
    </w:p>
    <w:p w14:paraId="026AB7AC" w14:textId="77777777" w:rsidR="001C7D95" w:rsidRPr="00051FFE" w:rsidRDefault="001C7D95" w:rsidP="00712339">
      <w:pPr>
        <w:pStyle w:val="ListParagraph"/>
        <w:numPr>
          <w:ilvl w:val="0"/>
          <w:numId w:val="15"/>
        </w:numPr>
        <w:rPr>
          <w:rFonts w:ascii="Arial" w:hAnsi="Arial" w:cs="Arial"/>
          <w:sz w:val="24"/>
          <w:szCs w:val="24"/>
        </w:rPr>
      </w:pPr>
      <w:r w:rsidRPr="00051FFE">
        <w:rPr>
          <w:rFonts w:ascii="Arial" w:hAnsi="Arial" w:cs="Arial"/>
          <w:sz w:val="24"/>
          <w:szCs w:val="24"/>
        </w:rPr>
        <w:t>e</w:t>
      </w:r>
      <w:r w:rsidR="00712339" w:rsidRPr="00051FFE">
        <w:rPr>
          <w:rFonts w:ascii="Arial" w:hAnsi="Arial" w:cs="Arial"/>
          <w:sz w:val="24"/>
          <w:szCs w:val="24"/>
        </w:rPr>
        <w:t>nsuring threats of violence etc to customers are reported to the police immediately</w:t>
      </w:r>
    </w:p>
    <w:p w14:paraId="4F8BE9C8" w14:textId="6822BABA" w:rsidR="00712339" w:rsidRPr="00051FFE" w:rsidRDefault="001C7D95" w:rsidP="00712339">
      <w:pPr>
        <w:pStyle w:val="ListParagraph"/>
        <w:numPr>
          <w:ilvl w:val="0"/>
          <w:numId w:val="15"/>
        </w:numPr>
        <w:rPr>
          <w:rFonts w:ascii="Arial" w:hAnsi="Arial" w:cs="Arial"/>
          <w:sz w:val="24"/>
          <w:szCs w:val="24"/>
        </w:rPr>
      </w:pPr>
      <w:r w:rsidRPr="00051FFE">
        <w:rPr>
          <w:rFonts w:ascii="Arial" w:hAnsi="Arial" w:cs="Arial"/>
          <w:sz w:val="24"/>
          <w:szCs w:val="24"/>
        </w:rPr>
        <w:t>s</w:t>
      </w:r>
      <w:r w:rsidR="00712339" w:rsidRPr="00051FFE">
        <w:rPr>
          <w:rFonts w:ascii="Arial" w:hAnsi="Arial" w:cs="Arial"/>
          <w:sz w:val="24"/>
          <w:szCs w:val="24"/>
        </w:rPr>
        <w:t>et out how we will measure the impact of illegal money lending on communities and work with the England Illegal Money Lending Team where reports are received</w:t>
      </w:r>
    </w:p>
    <w:p w14:paraId="333592D3" w14:textId="77777777" w:rsidR="001C7D95" w:rsidRPr="00051FFE" w:rsidRDefault="001C7D95" w:rsidP="00712339">
      <w:pPr>
        <w:rPr>
          <w:rFonts w:ascii="Arial" w:hAnsi="Arial" w:cs="Arial"/>
          <w:sz w:val="24"/>
          <w:szCs w:val="24"/>
        </w:rPr>
      </w:pPr>
    </w:p>
    <w:p w14:paraId="4078B568" w14:textId="2443626D" w:rsidR="001C7D95" w:rsidRPr="00051FFE" w:rsidRDefault="00712339" w:rsidP="00712339">
      <w:pPr>
        <w:rPr>
          <w:rFonts w:ascii="Arial" w:hAnsi="Arial" w:cs="Arial"/>
          <w:sz w:val="24"/>
          <w:szCs w:val="24"/>
        </w:rPr>
      </w:pPr>
      <w:r w:rsidRPr="00051FFE">
        <w:rPr>
          <w:rFonts w:ascii="Arial" w:hAnsi="Arial" w:cs="Arial"/>
          <w:sz w:val="24"/>
          <w:szCs w:val="24"/>
        </w:rPr>
        <w:t>This commitment is set out in the illegal money lending safeguarding procedure.</w:t>
      </w:r>
    </w:p>
    <w:p w14:paraId="6C1AD069" w14:textId="77777777" w:rsidR="00712339" w:rsidRPr="00051FFE" w:rsidRDefault="00712339" w:rsidP="001C7D95">
      <w:pPr>
        <w:pStyle w:val="Heading1"/>
        <w:rPr>
          <w:rFonts w:ascii="Arial" w:hAnsi="Arial" w:cs="Arial"/>
          <w:color w:val="80A43E"/>
        </w:rPr>
      </w:pPr>
      <w:r w:rsidRPr="00051FFE">
        <w:rPr>
          <w:rFonts w:ascii="Arial" w:hAnsi="Arial" w:cs="Arial"/>
          <w:color w:val="80A43E"/>
        </w:rPr>
        <w:t>2.</w:t>
      </w:r>
      <w:r w:rsidRPr="00051FFE">
        <w:rPr>
          <w:rFonts w:ascii="Arial" w:hAnsi="Arial" w:cs="Arial"/>
          <w:color w:val="80A43E"/>
        </w:rPr>
        <w:tab/>
        <w:t>Principles and values</w:t>
      </w:r>
    </w:p>
    <w:p w14:paraId="5BBA32DF" w14:textId="77777777" w:rsidR="00712339" w:rsidRPr="00051FFE" w:rsidRDefault="00712339" w:rsidP="00712339">
      <w:pPr>
        <w:rPr>
          <w:rFonts w:ascii="Arial" w:hAnsi="Arial" w:cs="Arial"/>
          <w:sz w:val="24"/>
          <w:szCs w:val="24"/>
        </w:rPr>
      </w:pPr>
      <w:r w:rsidRPr="00051FFE">
        <w:rPr>
          <w:rFonts w:ascii="Arial" w:hAnsi="Arial" w:cs="Arial"/>
          <w:sz w:val="24"/>
          <w:szCs w:val="24"/>
        </w:rPr>
        <w:t>This policy is based upon the principles and values that govern how safeguarding should be implemented. These reflect the most recent national guidance and Local Authorities multi-agency procedures. The underpinning aim is to achieve good outcomes for adults at risk, based upon a culture of acceptable risk (including a person’s right to make the “wrong” decision).</w:t>
      </w:r>
    </w:p>
    <w:p w14:paraId="2609CE32" w14:textId="77777777" w:rsidR="001C7D95" w:rsidRPr="00051FFE" w:rsidRDefault="001C7D95" w:rsidP="00712339">
      <w:pPr>
        <w:rPr>
          <w:rFonts w:ascii="Arial" w:hAnsi="Arial" w:cs="Arial"/>
          <w:sz w:val="24"/>
          <w:szCs w:val="24"/>
        </w:rPr>
      </w:pPr>
    </w:p>
    <w:p w14:paraId="113E700E" w14:textId="77777777" w:rsidR="00712339" w:rsidRPr="00051FFE" w:rsidRDefault="00712339" w:rsidP="00712339">
      <w:pPr>
        <w:rPr>
          <w:rFonts w:ascii="Arial" w:hAnsi="Arial" w:cs="Arial"/>
          <w:sz w:val="24"/>
          <w:szCs w:val="24"/>
        </w:rPr>
      </w:pPr>
      <w:r w:rsidRPr="00051FFE">
        <w:rPr>
          <w:rFonts w:ascii="Arial" w:hAnsi="Arial" w:cs="Arial"/>
          <w:sz w:val="24"/>
          <w:szCs w:val="24"/>
        </w:rPr>
        <w:t>The six principles are:</w:t>
      </w:r>
    </w:p>
    <w:p w14:paraId="41F67D4C" w14:textId="77777777" w:rsidR="001C7D95" w:rsidRPr="00051FFE" w:rsidRDefault="001C7D95" w:rsidP="00712339">
      <w:pPr>
        <w:rPr>
          <w:rFonts w:ascii="Arial" w:hAnsi="Arial" w:cs="Arial"/>
          <w:sz w:val="24"/>
          <w:szCs w:val="24"/>
        </w:rPr>
      </w:pPr>
    </w:p>
    <w:p w14:paraId="235D70CD" w14:textId="11DCF1B2" w:rsidR="00712339" w:rsidRPr="00051FFE" w:rsidRDefault="00712339" w:rsidP="001C7D95">
      <w:pPr>
        <w:pStyle w:val="Heading2"/>
        <w:rPr>
          <w:rFonts w:ascii="Arial" w:hAnsi="Arial" w:cs="Arial"/>
          <w:color w:val="80A43E"/>
        </w:rPr>
      </w:pPr>
      <w:r w:rsidRPr="00051FFE">
        <w:rPr>
          <w:rFonts w:ascii="Arial" w:hAnsi="Arial" w:cs="Arial"/>
          <w:color w:val="80A43E"/>
        </w:rPr>
        <w:t>Empowerment</w:t>
      </w:r>
    </w:p>
    <w:p w14:paraId="52BD264A" w14:textId="77777777" w:rsidR="00712339" w:rsidRPr="00051FFE" w:rsidRDefault="00712339" w:rsidP="00712339">
      <w:pPr>
        <w:rPr>
          <w:rFonts w:ascii="Arial" w:hAnsi="Arial" w:cs="Arial"/>
          <w:sz w:val="24"/>
          <w:szCs w:val="24"/>
        </w:rPr>
      </w:pPr>
      <w:r w:rsidRPr="00051FFE">
        <w:rPr>
          <w:rFonts w:ascii="Arial" w:hAnsi="Arial" w:cs="Arial"/>
          <w:sz w:val="24"/>
          <w:szCs w:val="24"/>
        </w:rPr>
        <w:t xml:space="preserve">Adults should be in control of their own lives and their consent is needed for decisions and actions designed to protect them. It is therefore vital that if someone has mental capacity and </w:t>
      </w:r>
      <w:proofErr w:type="gramStart"/>
      <w:r w:rsidRPr="00051FFE">
        <w:rPr>
          <w:rFonts w:ascii="Arial" w:hAnsi="Arial" w:cs="Arial"/>
          <w:sz w:val="24"/>
          <w:szCs w:val="24"/>
        </w:rPr>
        <w:t>is able to</w:t>
      </w:r>
      <w:proofErr w:type="gramEnd"/>
      <w:r w:rsidRPr="00051FFE">
        <w:rPr>
          <w:rFonts w:ascii="Arial" w:hAnsi="Arial" w:cs="Arial"/>
          <w:sz w:val="24"/>
          <w:szCs w:val="24"/>
        </w:rPr>
        <w:t xml:space="preserve"> make their own decisions, they maintain control. The professional’s role is to support their decision making at each stage of the process.</w:t>
      </w:r>
    </w:p>
    <w:p w14:paraId="20798739" w14:textId="77777777" w:rsidR="001C7D95" w:rsidRPr="00051FFE" w:rsidRDefault="001C7D95" w:rsidP="00712339">
      <w:pPr>
        <w:rPr>
          <w:rFonts w:ascii="Arial" w:hAnsi="Arial" w:cs="Arial"/>
          <w:sz w:val="24"/>
          <w:szCs w:val="24"/>
        </w:rPr>
      </w:pPr>
    </w:p>
    <w:p w14:paraId="0E1A7373" w14:textId="4F5794A7" w:rsidR="001C7D95" w:rsidRPr="00051FFE" w:rsidRDefault="00712339" w:rsidP="00712339">
      <w:pPr>
        <w:rPr>
          <w:rFonts w:ascii="Arial" w:hAnsi="Arial" w:cs="Arial"/>
          <w:sz w:val="24"/>
          <w:szCs w:val="24"/>
        </w:rPr>
      </w:pPr>
      <w:r w:rsidRPr="00051FFE">
        <w:rPr>
          <w:rFonts w:ascii="Arial" w:hAnsi="Arial" w:cs="Arial"/>
          <w:sz w:val="24"/>
          <w:szCs w:val="24"/>
        </w:rPr>
        <w:t xml:space="preserve">This includes </w:t>
      </w:r>
      <w:proofErr w:type="gramStart"/>
      <w:r w:rsidRPr="00051FFE">
        <w:rPr>
          <w:rFonts w:ascii="Arial" w:hAnsi="Arial" w:cs="Arial"/>
          <w:sz w:val="24"/>
          <w:szCs w:val="24"/>
        </w:rPr>
        <w:t>taking action</w:t>
      </w:r>
      <w:proofErr w:type="gramEnd"/>
      <w:r w:rsidRPr="00051FFE">
        <w:rPr>
          <w:rFonts w:ascii="Arial" w:hAnsi="Arial" w:cs="Arial"/>
          <w:sz w:val="24"/>
          <w:szCs w:val="24"/>
        </w:rPr>
        <w:t xml:space="preserve"> only with consent unless there is clear justification to act contrary to the person’s wishes e.g. if they lack mental capacity or they and/or others are in danger.</w:t>
      </w:r>
    </w:p>
    <w:p w14:paraId="7533FA93" w14:textId="50298A1C" w:rsidR="00712339" w:rsidRPr="00051FFE" w:rsidRDefault="00712339" w:rsidP="001C7D95">
      <w:pPr>
        <w:pStyle w:val="Heading2"/>
        <w:rPr>
          <w:rFonts w:ascii="Arial" w:hAnsi="Arial" w:cs="Arial"/>
          <w:color w:val="80A43E"/>
        </w:rPr>
      </w:pPr>
      <w:r w:rsidRPr="00051FFE">
        <w:rPr>
          <w:rFonts w:ascii="Arial" w:hAnsi="Arial" w:cs="Arial"/>
          <w:color w:val="80A43E"/>
        </w:rPr>
        <w:t>Protection</w:t>
      </w:r>
    </w:p>
    <w:p w14:paraId="77048294" w14:textId="7FC68CBA" w:rsidR="001C7D95" w:rsidRPr="00051FFE" w:rsidRDefault="00712339" w:rsidP="00712339">
      <w:pPr>
        <w:rPr>
          <w:rFonts w:ascii="Arial" w:hAnsi="Arial" w:cs="Arial"/>
          <w:sz w:val="24"/>
          <w:szCs w:val="24"/>
        </w:rPr>
      </w:pPr>
      <w:r w:rsidRPr="00051FFE">
        <w:rPr>
          <w:rFonts w:ascii="Arial" w:hAnsi="Arial" w:cs="Arial"/>
          <w:sz w:val="24"/>
          <w:szCs w:val="24"/>
        </w:rPr>
        <w:t>Procedures should provide a framework by which people can be supported to safeguard themselves from abuse/harm or be protected where they are unable to make their own decisions about their safety (due to reasons of mental capacity).</w:t>
      </w:r>
    </w:p>
    <w:p w14:paraId="158AFE02" w14:textId="70A4CF72" w:rsidR="00712339" w:rsidRPr="00051FFE" w:rsidRDefault="00712339" w:rsidP="001C7D95">
      <w:pPr>
        <w:pStyle w:val="Heading2"/>
        <w:rPr>
          <w:rFonts w:ascii="Arial" w:hAnsi="Arial" w:cs="Arial"/>
          <w:color w:val="80A43E"/>
        </w:rPr>
      </w:pPr>
      <w:r w:rsidRPr="00051FFE">
        <w:rPr>
          <w:rFonts w:ascii="Arial" w:hAnsi="Arial" w:cs="Arial"/>
          <w:color w:val="80A43E"/>
        </w:rPr>
        <w:t>Prevention</w:t>
      </w:r>
    </w:p>
    <w:p w14:paraId="0C2625F2" w14:textId="226C1796" w:rsidR="001C7D95" w:rsidRPr="00051FFE" w:rsidRDefault="00712339" w:rsidP="00712339">
      <w:pPr>
        <w:rPr>
          <w:rFonts w:ascii="Arial" w:hAnsi="Arial" w:cs="Arial"/>
          <w:sz w:val="24"/>
          <w:szCs w:val="24"/>
        </w:rPr>
      </w:pPr>
      <w:r w:rsidRPr="00051FFE">
        <w:rPr>
          <w:rFonts w:ascii="Arial" w:hAnsi="Arial" w:cs="Arial"/>
          <w:sz w:val="24"/>
          <w:szCs w:val="24"/>
        </w:rPr>
        <w:t>Prevention is the primary goal, and everyone has a role in preventing abuse from occurring. This includes promoting awareness and understanding and supporting people to safeguard themselves. It also refers to organisations having systems in place to minimise the risk of abuse.</w:t>
      </w:r>
    </w:p>
    <w:p w14:paraId="696EC84A" w14:textId="4847F8F2" w:rsidR="00712339" w:rsidRPr="00051FFE" w:rsidRDefault="00712339" w:rsidP="001C7D95">
      <w:pPr>
        <w:pStyle w:val="Heading2"/>
        <w:rPr>
          <w:rFonts w:ascii="Arial" w:hAnsi="Arial" w:cs="Arial"/>
          <w:color w:val="80A43E"/>
        </w:rPr>
      </w:pPr>
      <w:r w:rsidRPr="00051FFE">
        <w:rPr>
          <w:rFonts w:ascii="Arial" w:hAnsi="Arial" w:cs="Arial"/>
          <w:color w:val="80A43E"/>
        </w:rPr>
        <w:t>Proportionality</w:t>
      </w:r>
    </w:p>
    <w:p w14:paraId="305D3747" w14:textId="108A822F" w:rsidR="001C7D95" w:rsidRPr="00051FFE" w:rsidRDefault="00712339" w:rsidP="00712339">
      <w:pPr>
        <w:rPr>
          <w:rFonts w:ascii="Arial" w:hAnsi="Arial" w:cs="Arial"/>
          <w:sz w:val="24"/>
          <w:szCs w:val="24"/>
        </w:rPr>
      </w:pPr>
      <w:r w:rsidRPr="00051FFE">
        <w:rPr>
          <w:rFonts w:ascii="Arial" w:hAnsi="Arial" w:cs="Arial"/>
          <w:sz w:val="24"/>
          <w:szCs w:val="24"/>
        </w:rPr>
        <w:t xml:space="preserve">This is the responsibility to ensure that responses to concerns/alerts are proportional to the assessed risk and the nature of the allegation/concern. Proportional decisions need to </w:t>
      </w:r>
      <w:proofErr w:type="gramStart"/>
      <w:r w:rsidRPr="00051FFE">
        <w:rPr>
          <w:rFonts w:ascii="Arial" w:hAnsi="Arial" w:cs="Arial"/>
          <w:sz w:val="24"/>
          <w:szCs w:val="24"/>
        </w:rPr>
        <w:t>take into account</w:t>
      </w:r>
      <w:proofErr w:type="gramEnd"/>
      <w:r w:rsidRPr="00051FFE">
        <w:rPr>
          <w:rFonts w:ascii="Arial" w:hAnsi="Arial" w:cs="Arial"/>
          <w:sz w:val="24"/>
          <w:szCs w:val="24"/>
        </w:rPr>
        <w:t xml:space="preserve"> the principles of empowerment and protection. Where a person lacks the mental capacity, any decisions made on their behalf must be made in the person’s “best interests” and be the least restrictive to their rights and freedoms.</w:t>
      </w:r>
    </w:p>
    <w:p w14:paraId="4D1D4059" w14:textId="433A6E32" w:rsidR="00712339" w:rsidRPr="00051FFE" w:rsidRDefault="00712339" w:rsidP="001C7D95">
      <w:pPr>
        <w:pStyle w:val="Heading2"/>
        <w:rPr>
          <w:rFonts w:ascii="Arial" w:hAnsi="Arial" w:cs="Arial"/>
          <w:color w:val="80A43E"/>
        </w:rPr>
      </w:pPr>
      <w:r w:rsidRPr="00051FFE">
        <w:rPr>
          <w:rFonts w:ascii="Arial" w:hAnsi="Arial" w:cs="Arial"/>
          <w:color w:val="80A43E"/>
        </w:rPr>
        <w:t>Partnership</w:t>
      </w:r>
    </w:p>
    <w:p w14:paraId="3CB1655A" w14:textId="13239AE5" w:rsidR="00712339" w:rsidRPr="00051FFE" w:rsidRDefault="00712339" w:rsidP="00712339">
      <w:pPr>
        <w:rPr>
          <w:rFonts w:ascii="Arial" w:hAnsi="Arial" w:cs="Arial"/>
          <w:sz w:val="24"/>
          <w:szCs w:val="24"/>
        </w:rPr>
      </w:pPr>
      <w:r w:rsidRPr="00051FFE">
        <w:rPr>
          <w:rFonts w:ascii="Arial" w:hAnsi="Arial" w:cs="Arial"/>
          <w:sz w:val="24"/>
          <w:szCs w:val="24"/>
        </w:rPr>
        <w:t>It is essential to work collaboratively with other agencies to prevent and respond effectively to incidents or concerns of abuse. This includes working with the person to support their decision making, with relatives, friends, informal carers and other representatives (e.g. advocates) to achieve positive outcomes for the person at risk. The statutory agencies must value the role of non-statutory partners.</w:t>
      </w:r>
    </w:p>
    <w:p w14:paraId="7C8A0C54" w14:textId="1DAEDA37" w:rsidR="00712339" w:rsidRPr="00051FFE" w:rsidRDefault="00712339" w:rsidP="001C7D95">
      <w:pPr>
        <w:pStyle w:val="Heading2"/>
        <w:rPr>
          <w:rFonts w:ascii="Arial" w:hAnsi="Arial" w:cs="Arial"/>
          <w:color w:val="80A43E"/>
        </w:rPr>
      </w:pPr>
      <w:r w:rsidRPr="00051FFE">
        <w:rPr>
          <w:rFonts w:ascii="Arial" w:hAnsi="Arial" w:cs="Arial"/>
          <w:color w:val="80A43E"/>
        </w:rPr>
        <w:t>Accountability</w:t>
      </w:r>
    </w:p>
    <w:p w14:paraId="5707DC2A" w14:textId="77777777" w:rsidR="00712339" w:rsidRPr="00051FFE" w:rsidRDefault="00712339" w:rsidP="00712339">
      <w:pPr>
        <w:rPr>
          <w:rFonts w:ascii="Arial" w:hAnsi="Arial" w:cs="Arial"/>
          <w:sz w:val="24"/>
          <w:szCs w:val="24"/>
        </w:rPr>
      </w:pPr>
      <w:r w:rsidRPr="00051FFE">
        <w:rPr>
          <w:rFonts w:ascii="Arial" w:hAnsi="Arial" w:cs="Arial"/>
          <w:sz w:val="24"/>
          <w:szCs w:val="24"/>
        </w:rPr>
        <w:t>Accountability involves transparency in decision making by individuals and organisations, ensuring that defensible decisions are made and there are clear lines of accountability. This means that organisations, their colleagues and partners understand what is expected of them, that they act on these responsibilities and accept collective accountability for safeguarding arrangements.</w:t>
      </w:r>
    </w:p>
    <w:p w14:paraId="2DE5B3DC" w14:textId="77777777" w:rsidR="001C7D95" w:rsidRPr="00051FFE" w:rsidRDefault="001C7D95" w:rsidP="00712339">
      <w:pPr>
        <w:rPr>
          <w:rFonts w:ascii="Arial" w:hAnsi="Arial" w:cs="Arial"/>
          <w:sz w:val="24"/>
          <w:szCs w:val="24"/>
        </w:rPr>
      </w:pPr>
    </w:p>
    <w:p w14:paraId="63961571" w14:textId="77777777" w:rsidR="00712339" w:rsidRPr="00051FFE" w:rsidRDefault="00712339" w:rsidP="001C7D95">
      <w:pPr>
        <w:pStyle w:val="Heading1"/>
        <w:rPr>
          <w:rFonts w:ascii="Arial" w:hAnsi="Arial" w:cs="Arial"/>
          <w:color w:val="80A43E"/>
        </w:rPr>
      </w:pPr>
      <w:r w:rsidRPr="00051FFE">
        <w:rPr>
          <w:rFonts w:ascii="Arial" w:hAnsi="Arial" w:cs="Arial"/>
          <w:color w:val="80A43E"/>
        </w:rPr>
        <w:lastRenderedPageBreak/>
        <w:t>3.</w:t>
      </w:r>
      <w:r w:rsidRPr="00051FFE">
        <w:rPr>
          <w:rFonts w:ascii="Arial" w:hAnsi="Arial" w:cs="Arial"/>
          <w:color w:val="80A43E"/>
        </w:rPr>
        <w:tab/>
        <w:t>Prevention</w:t>
      </w:r>
    </w:p>
    <w:p w14:paraId="0FC17642" w14:textId="77777777" w:rsidR="00712339" w:rsidRPr="00051FFE" w:rsidRDefault="00712339" w:rsidP="00712339">
      <w:pPr>
        <w:rPr>
          <w:rFonts w:ascii="Arial" w:hAnsi="Arial" w:cs="Arial"/>
          <w:sz w:val="24"/>
          <w:szCs w:val="24"/>
        </w:rPr>
      </w:pPr>
      <w:r w:rsidRPr="00051FFE">
        <w:rPr>
          <w:rFonts w:ascii="Arial" w:hAnsi="Arial" w:cs="Arial"/>
          <w:sz w:val="24"/>
          <w:szCs w:val="24"/>
        </w:rPr>
        <w:t>Whilst the safeguarding adult’s policy focuses on responding to potential abuse, prevention must always be the primary objective. Colleagues, volunteers and the Board of Management have a role in preventing abuse and we will work with partners to prevent, respond and end abuse.</w:t>
      </w:r>
    </w:p>
    <w:p w14:paraId="1D63EBC8" w14:textId="77777777" w:rsidR="001C7D95" w:rsidRPr="00051FFE" w:rsidRDefault="001C7D95" w:rsidP="00712339">
      <w:pPr>
        <w:rPr>
          <w:rFonts w:ascii="Arial" w:hAnsi="Arial" w:cs="Arial"/>
          <w:sz w:val="24"/>
          <w:szCs w:val="24"/>
        </w:rPr>
      </w:pPr>
    </w:p>
    <w:p w14:paraId="0BE26C2A" w14:textId="77777777" w:rsidR="00712339" w:rsidRPr="00051FFE" w:rsidRDefault="00712339" w:rsidP="00712339">
      <w:pPr>
        <w:rPr>
          <w:rFonts w:ascii="Arial" w:hAnsi="Arial" w:cs="Arial"/>
          <w:sz w:val="24"/>
          <w:szCs w:val="24"/>
        </w:rPr>
      </w:pPr>
      <w:r w:rsidRPr="00051FFE">
        <w:rPr>
          <w:rFonts w:ascii="Arial" w:hAnsi="Arial" w:cs="Arial"/>
          <w:sz w:val="24"/>
          <w:szCs w:val="24"/>
        </w:rPr>
        <w:t>Prevention includes leadership that sets objectives and priorities, that:</w:t>
      </w:r>
    </w:p>
    <w:p w14:paraId="7C96E2D0" w14:textId="77777777" w:rsidR="001C7D95" w:rsidRPr="00051FFE" w:rsidRDefault="001C7D95" w:rsidP="00712339">
      <w:pPr>
        <w:rPr>
          <w:rFonts w:ascii="Arial" w:hAnsi="Arial" w:cs="Arial"/>
          <w:sz w:val="24"/>
          <w:szCs w:val="24"/>
        </w:rPr>
      </w:pPr>
    </w:p>
    <w:p w14:paraId="54015934" w14:textId="77777777" w:rsidR="001C7D95" w:rsidRPr="00051FFE" w:rsidRDefault="00712339" w:rsidP="00712339">
      <w:pPr>
        <w:pStyle w:val="ListParagraph"/>
        <w:numPr>
          <w:ilvl w:val="0"/>
          <w:numId w:val="17"/>
        </w:numPr>
        <w:rPr>
          <w:rFonts w:ascii="Arial" w:hAnsi="Arial" w:cs="Arial"/>
          <w:sz w:val="24"/>
          <w:szCs w:val="24"/>
        </w:rPr>
      </w:pPr>
      <w:r w:rsidRPr="00051FFE">
        <w:rPr>
          <w:rFonts w:ascii="Arial" w:hAnsi="Arial" w:cs="Arial"/>
          <w:sz w:val="24"/>
          <w:szCs w:val="24"/>
        </w:rPr>
        <w:t>provides support and guidance to colleagues and volunteers</w:t>
      </w:r>
    </w:p>
    <w:p w14:paraId="63AC83E9" w14:textId="77777777" w:rsidR="001C7D95" w:rsidRPr="00051FFE" w:rsidRDefault="00712339" w:rsidP="00712339">
      <w:pPr>
        <w:pStyle w:val="ListParagraph"/>
        <w:numPr>
          <w:ilvl w:val="0"/>
          <w:numId w:val="17"/>
        </w:numPr>
        <w:rPr>
          <w:rFonts w:ascii="Arial" w:hAnsi="Arial" w:cs="Arial"/>
          <w:sz w:val="24"/>
          <w:szCs w:val="24"/>
        </w:rPr>
      </w:pPr>
      <w:r w:rsidRPr="00051FFE">
        <w:rPr>
          <w:rFonts w:ascii="Arial" w:hAnsi="Arial" w:cs="Arial"/>
          <w:sz w:val="24"/>
          <w:szCs w:val="24"/>
        </w:rPr>
        <w:t>provides for accountability in achieving safeguarding adults’ responsibilities, learning and improvement</w:t>
      </w:r>
    </w:p>
    <w:p w14:paraId="633B2CF6" w14:textId="77777777" w:rsidR="001C7D95" w:rsidRPr="00051FFE" w:rsidRDefault="00712339" w:rsidP="00712339">
      <w:pPr>
        <w:pStyle w:val="ListParagraph"/>
        <w:numPr>
          <w:ilvl w:val="0"/>
          <w:numId w:val="17"/>
        </w:numPr>
        <w:rPr>
          <w:rFonts w:ascii="Arial" w:hAnsi="Arial" w:cs="Arial"/>
          <w:sz w:val="24"/>
          <w:szCs w:val="24"/>
        </w:rPr>
      </w:pPr>
      <w:r w:rsidRPr="00051FFE">
        <w:rPr>
          <w:rFonts w:ascii="Arial" w:hAnsi="Arial" w:cs="Arial"/>
          <w:sz w:val="24"/>
          <w:szCs w:val="24"/>
        </w:rPr>
        <w:t>adopts best practice in relation to safe recruitment and retention policies including the requirements of the Disclosure and Barring Service (DBS)</w:t>
      </w:r>
    </w:p>
    <w:p w14:paraId="1F947DE2" w14:textId="77777777" w:rsidR="001C7D95" w:rsidRPr="00051FFE" w:rsidRDefault="00712339" w:rsidP="00712339">
      <w:pPr>
        <w:pStyle w:val="ListParagraph"/>
        <w:numPr>
          <w:ilvl w:val="0"/>
          <w:numId w:val="17"/>
        </w:numPr>
        <w:rPr>
          <w:rFonts w:ascii="Arial" w:hAnsi="Arial" w:cs="Arial"/>
          <w:sz w:val="24"/>
          <w:szCs w:val="24"/>
        </w:rPr>
      </w:pPr>
      <w:r w:rsidRPr="00051FFE">
        <w:rPr>
          <w:rFonts w:ascii="Arial" w:hAnsi="Arial" w:cs="Arial"/>
          <w:sz w:val="24"/>
          <w:szCs w:val="24"/>
        </w:rPr>
        <w:t>colleagues and volunteers have a clear understanding of important concepts such as choice, capacity, consent, privacy and dignity</w:t>
      </w:r>
    </w:p>
    <w:p w14:paraId="16EB6B3B" w14:textId="77777777" w:rsidR="001C7D95" w:rsidRPr="00051FFE" w:rsidRDefault="00712339" w:rsidP="00712339">
      <w:pPr>
        <w:pStyle w:val="ListParagraph"/>
        <w:numPr>
          <w:ilvl w:val="0"/>
          <w:numId w:val="17"/>
        </w:numPr>
        <w:rPr>
          <w:rFonts w:ascii="Arial" w:hAnsi="Arial" w:cs="Arial"/>
          <w:sz w:val="24"/>
          <w:szCs w:val="24"/>
        </w:rPr>
      </w:pPr>
      <w:r w:rsidRPr="00051FFE">
        <w:rPr>
          <w:rFonts w:ascii="Arial" w:hAnsi="Arial" w:cs="Arial"/>
          <w:sz w:val="24"/>
          <w:szCs w:val="24"/>
        </w:rPr>
        <w:t>colleagues and volunteers understand the organisation’s safeguarding policy and procedure and are provided with relevant training</w:t>
      </w:r>
    </w:p>
    <w:p w14:paraId="2B95AD6C" w14:textId="22C91305" w:rsidR="00712339" w:rsidRPr="00051FFE" w:rsidRDefault="00712339" w:rsidP="00712339">
      <w:pPr>
        <w:pStyle w:val="ListParagraph"/>
        <w:numPr>
          <w:ilvl w:val="0"/>
          <w:numId w:val="17"/>
        </w:numPr>
        <w:rPr>
          <w:rFonts w:ascii="Arial" w:hAnsi="Arial" w:cs="Arial"/>
          <w:sz w:val="24"/>
          <w:szCs w:val="24"/>
        </w:rPr>
      </w:pPr>
      <w:r w:rsidRPr="00051FFE">
        <w:rPr>
          <w:rFonts w:ascii="Arial" w:hAnsi="Arial" w:cs="Arial"/>
          <w:sz w:val="24"/>
          <w:szCs w:val="24"/>
        </w:rPr>
        <w:t xml:space="preserve">customers are our primary </w:t>
      </w:r>
      <w:proofErr w:type="gramStart"/>
      <w:r w:rsidRPr="00051FFE">
        <w:rPr>
          <w:rFonts w:ascii="Arial" w:hAnsi="Arial" w:cs="Arial"/>
          <w:sz w:val="24"/>
          <w:szCs w:val="24"/>
        </w:rPr>
        <w:t>concern</w:t>
      </w:r>
      <w:proofErr w:type="gramEnd"/>
      <w:r w:rsidRPr="00051FFE">
        <w:rPr>
          <w:rFonts w:ascii="Arial" w:hAnsi="Arial" w:cs="Arial"/>
          <w:sz w:val="24"/>
          <w:szCs w:val="24"/>
        </w:rPr>
        <w:t xml:space="preserve"> and their experiences shape our service provision.</w:t>
      </w:r>
    </w:p>
    <w:p w14:paraId="45664C0D" w14:textId="77777777" w:rsidR="001C7D95" w:rsidRPr="00051FFE" w:rsidRDefault="001C7D95" w:rsidP="00712339">
      <w:pPr>
        <w:rPr>
          <w:rFonts w:ascii="Arial" w:hAnsi="Arial" w:cs="Arial"/>
          <w:sz w:val="24"/>
          <w:szCs w:val="24"/>
        </w:rPr>
      </w:pPr>
    </w:p>
    <w:p w14:paraId="58AB5452" w14:textId="08C5D542" w:rsidR="001C7D95" w:rsidRPr="00051FFE" w:rsidRDefault="00712339" w:rsidP="00712339">
      <w:pPr>
        <w:rPr>
          <w:rFonts w:ascii="Arial" w:hAnsi="Arial" w:cs="Arial"/>
          <w:sz w:val="24"/>
          <w:szCs w:val="24"/>
        </w:rPr>
      </w:pPr>
      <w:r w:rsidRPr="00051FFE">
        <w:rPr>
          <w:rFonts w:ascii="Arial" w:hAnsi="Arial" w:cs="Arial"/>
          <w:sz w:val="24"/>
          <w:szCs w:val="24"/>
        </w:rPr>
        <w:t>Prevention involves assessing the effectiveness of our practice and learning from our experience</w:t>
      </w:r>
    </w:p>
    <w:p w14:paraId="0EE53373" w14:textId="77777777" w:rsidR="00712339" w:rsidRPr="00051FFE" w:rsidRDefault="00712339" w:rsidP="001C7D95">
      <w:pPr>
        <w:pStyle w:val="Heading1"/>
        <w:rPr>
          <w:rFonts w:ascii="Arial" w:hAnsi="Arial" w:cs="Arial"/>
          <w:color w:val="80A43E"/>
        </w:rPr>
      </w:pPr>
      <w:r w:rsidRPr="00051FFE">
        <w:rPr>
          <w:rFonts w:ascii="Arial" w:hAnsi="Arial" w:cs="Arial"/>
          <w:color w:val="80A43E"/>
        </w:rPr>
        <w:t>4.</w:t>
      </w:r>
      <w:r w:rsidRPr="00051FFE">
        <w:rPr>
          <w:rFonts w:ascii="Arial" w:hAnsi="Arial" w:cs="Arial"/>
          <w:color w:val="80A43E"/>
        </w:rPr>
        <w:tab/>
        <w:t>Managing safeguarding arrangements</w:t>
      </w:r>
    </w:p>
    <w:p w14:paraId="09F3835F" w14:textId="77777777" w:rsidR="00712339" w:rsidRPr="00051FFE" w:rsidRDefault="00712339" w:rsidP="001C7D95">
      <w:pPr>
        <w:pStyle w:val="Heading2"/>
        <w:rPr>
          <w:rFonts w:ascii="Arial" w:hAnsi="Arial" w:cs="Arial"/>
          <w:color w:val="80A43E"/>
        </w:rPr>
      </w:pPr>
      <w:r w:rsidRPr="00051FFE">
        <w:rPr>
          <w:rFonts w:ascii="Arial" w:hAnsi="Arial" w:cs="Arial"/>
          <w:color w:val="80A43E"/>
        </w:rPr>
        <w:t>4.1</w:t>
      </w:r>
      <w:r w:rsidRPr="00051FFE">
        <w:rPr>
          <w:rFonts w:ascii="Arial" w:hAnsi="Arial" w:cs="Arial"/>
          <w:color w:val="80A43E"/>
        </w:rPr>
        <w:tab/>
        <w:t>Making safeguarding personal</w:t>
      </w:r>
    </w:p>
    <w:p w14:paraId="5E0376A7" w14:textId="77777777" w:rsidR="00712339" w:rsidRPr="00051FFE" w:rsidRDefault="00712339" w:rsidP="00712339">
      <w:pPr>
        <w:rPr>
          <w:rFonts w:ascii="Arial" w:hAnsi="Arial" w:cs="Arial"/>
          <w:sz w:val="24"/>
          <w:szCs w:val="24"/>
        </w:rPr>
      </w:pPr>
      <w:r w:rsidRPr="00051FFE">
        <w:rPr>
          <w:rFonts w:ascii="Arial" w:hAnsi="Arial" w:cs="Arial"/>
          <w:sz w:val="24"/>
          <w:szCs w:val="24"/>
        </w:rPr>
        <w:t>Safeguarding means protecting an adult’s right to live in safety, free from abuse and neglect. It is about people and organisations working together to prevent and stop both the risks and experience of abuse or neglect, while at the same time making sure that the adult’s wellbeing is promoted. This includes, where appropriate, having regard to their views, wishes, feelings and beliefs in deciding on any action. It must be recognised that adults sometimes have complex interpersonal relationships and may be ambivalent, unclear or unrealistic about their personal circumstances.</w:t>
      </w:r>
    </w:p>
    <w:p w14:paraId="246A79BC" w14:textId="77777777" w:rsidR="001C7D95" w:rsidRPr="00051FFE" w:rsidRDefault="001C7D95" w:rsidP="00712339">
      <w:pPr>
        <w:rPr>
          <w:rFonts w:ascii="Arial" w:hAnsi="Arial" w:cs="Arial"/>
          <w:sz w:val="24"/>
          <w:szCs w:val="24"/>
        </w:rPr>
      </w:pPr>
    </w:p>
    <w:p w14:paraId="010F265C" w14:textId="73F56191" w:rsidR="00712339" w:rsidRPr="00051FFE" w:rsidRDefault="00712339" w:rsidP="00712339">
      <w:pPr>
        <w:rPr>
          <w:rFonts w:ascii="Arial" w:hAnsi="Arial" w:cs="Arial"/>
          <w:sz w:val="24"/>
          <w:szCs w:val="24"/>
        </w:rPr>
      </w:pPr>
      <w:r w:rsidRPr="00051FFE">
        <w:rPr>
          <w:rFonts w:ascii="Arial" w:hAnsi="Arial" w:cs="Arial"/>
          <w:sz w:val="24"/>
          <w:szCs w:val="24"/>
        </w:rPr>
        <w:t>Intervention should be proportionate to the harm caused, or the possibility of future harm. As well as thinking about an individual’s physical safety it is necessary to also consider the outcomes that they want to see and consider their overall happiness and wellbeing. For example, someone with mental capacity may choose to overlook a relative taking money from them when they do the shopping for the sake of their relationship with that relative, because the relationship has the overall effect of improving the life of the adult, including their safety, happiness and mental wellbeing.</w:t>
      </w:r>
    </w:p>
    <w:p w14:paraId="3D3F3A57" w14:textId="77777777" w:rsidR="00712339" w:rsidRPr="00051FFE" w:rsidRDefault="00712339" w:rsidP="001C7D95">
      <w:pPr>
        <w:pStyle w:val="Heading2"/>
        <w:rPr>
          <w:rFonts w:ascii="Arial" w:hAnsi="Arial" w:cs="Arial"/>
          <w:color w:val="80A43E"/>
        </w:rPr>
      </w:pPr>
      <w:r w:rsidRPr="00051FFE">
        <w:rPr>
          <w:rFonts w:ascii="Arial" w:hAnsi="Arial" w:cs="Arial"/>
          <w:color w:val="80A43E"/>
        </w:rPr>
        <w:t>4.2</w:t>
      </w:r>
      <w:r w:rsidRPr="00051FFE">
        <w:rPr>
          <w:rFonts w:ascii="Arial" w:hAnsi="Arial" w:cs="Arial"/>
          <w:color w:val="80A43E"/>
        </w:rPr>
        <w:tab/>
        <w:t>Mental capacity</w:t>
      </w:r>
    </w:p>
    <w:p w14:paraId="3DADE7CF" w14:textId="77777777" w:rsidR="00712339" w:rsidRPr="00051FFE" w:rsidRDefault="00712339" w:rsidP="00712339">
      <w:pPr>
        <w:rPr>
          <w:rFonts w:ascii="Arial" w:hAnsi="Arial" w:cs="Arial"/>
          <w:sz w:val="24"/>
          <w:szCs w:val="24"/>
        </w:rPr>
      </w:pPr>
      <w:r w:rsidRPr="00051FFE">
        <w:rPr>
          <w:rFonts w:ascii="Arial" w:hAnsi="Arial" w:cs="Arial"/>
          <w:sz w:val="24"/>
          <w:szCs w:val="24"/>
        </w:rPr>
        <w:t xml:space="preserve">The law presumes that adults have mental capacity to make their own decisions. However, there will be times and situations in which an individual lacks mental capacity in relation to </w:t>
      </w:r>
      <w:proofErr w:type="gramStart"/>
      <w:r w:rsidRPr="00051FFE">
        <w:rPr>
          <w:rFonts w:ascii="Arial" w:hAnsi="Arial" w:cs="Arial"/>
          <w:sz w:val="24"/>
          <w:szCs w:val="24"/>
        </w:rPr>
        <w:t>particular decisions</w:t>
      </w:r>
      <w:proofErr w:type="gramEnd"/>
      <w:r w:rsidRPr="00051FFE">
        <w:rPr>
          <w:rFonts w:ascii="Arial" w:hAnsi="Arial" w:cs="Arial"/>
          <w:sz w:val="24"/>
          <w:szCs w:val="24"/>
        </w:rPr>
        <w:t xml:space="preserve">. All interventions need to </w:t>
      </w:r>
      <w:proofErr w:type="gramStart"/>
      <w:r w:rsidRPr="00051FFE">
        <w:rPr>
          <w:rFonts w:ascii="Arial" w:hAnsi="Arial" w:cs="Arial"/>
          <w:sz w:val="24"/>
          <w:szCs w:val="24"/>
        </w:rPr>
        <w:t>take into account</w:t>
      </w:r>
      <w:proofErr w:type="gramEnd"/>
      <w:r w:rsidRPr="00051FFE">
        <w:rPr>
          <w:rFonts w:ascii="Arial" w:hAnsi="Arial" w:cs="Arial"/>
          <w:sz w:val="24"/>
          <w:szCs w:val="24"/>
        </w:rPr>
        <w:t xml:space="preserve"> the ability of the adult to make informed choices about the way they want to live and </w:t>
      </w:r>
      <w:r w:rsidRPr="00051FFE">
        <w:rPr>
          <w:rFonts w:ascii="Arial" w:hAnsi="Arial" w:cs="Arial"/>
          <w:sz w:val="24"/>
          <w:szCs w:val="24"/>
        </w:rPr>
        <w:lastRenderedPageBreak/>
        <w:t>the risks they want to take.</w:t>
      </w:r>
    </w:p>
    <w:p w14:paraId="32635C44" w14:textId="77777777" w:rsidR="001C7D95" w:rsidRPr="00051FFE" w:rsidRDefault="001C7D95" w:rsidP="00712339">
      <w:pPr>
        <w:rPr>
          <w:rFonts w:ascii="Arial" w:hAnsi="Arial" w:cs="Arial"/>
          <w:sz w:val="24"/>
          <w:szCs w:val="24"/>
        </w:rPr>
      </w:pPr>
    </w:p>
    <w:p w14:paraId="53A2CB16" w14:textId="77777777" w:rsidR="00712339" w:rsidRPr="00051FFE" w:rsidRDefault="00712339" w:rsidP="00712339">
      <w:pPr>
        <w:rPr>
          <w:rFonts w:ascii="Arial" w:hAnsi="Arial" w:cs="Arial"/>
          <w:sz w:val="24"/>
          <w:szCs w:val="24"/>
        </w:rPr>
      </w:pPr>
      <w:r w:rsidRPr="00051FFE">
        <w:rPr>
          <w:rFonts w:ascii="Arial" w:hAnsi="Arial" w:cs="Arial"/>
          <w:sz w:val="24"/>
          <w:szCs w:val="24"/>
        </w:rPr>
        <w:t>The Mental Capacity Act 2005 provides a statutory framework to empower and protect people who may lack mental capacity to make decisions for themselves and establishes a framework for making decisions on their behalf. This applies whether the decisions are life changing events or everyday matters. All decisions taken within the safeguarding adult’s procedure must comply with the Act. The Act says that:</w:t>
      </w:r>
    </w:p>
    <w:p w14:paraId="687097C4" w14:textId="77777777" w:rsidR="001C7D95" w:rsidRPr="00051FFE" w:rsidRDefault="001C7D95" w:rsidP="00712339">
      <w:pPr>
        <w:rPr>
          <w:rFonts w:ascii="Arial" w:hAnsi="Arial" w:cs="Arial"/>
          <w:sz w:val="24"/>
          <w:szCs w:val="24"/>
        </w:rPr>
      </w:pPr>
    </w:p>
    <w:p w14:paraId="2755F17F" w14:textId="77777777" w:rsidR="00712339" w:rsidRPr="00051FFE" w:rsidRDefault="00712339" w:rsidP="00712339">
      <w:pPr>
        <w:rPr>
          <w:rStyle w:val="Emphasis"/>
          <w:rFonts w:ascii="Arial" w:hAnsi="Arial" w:cs="Arial"/>
          <w:sz w:val="24"/>
          <w:szCs w:val="24"/>
        </w:rPr>
      </w:pPr>
      <w:r w:rsidRPr="00051FFE">
        <w:rPr>
          <w:rStyle w:val="Emphasis"/>
          <w:rFonts w:ascii="Arial" w:hAnsi="Arial" w:cs="Arial"/>
          <w:sz w:val="24"/>
          <w:szCs w:val="24"/>
        </w:rPr>
        <w:t>“… a person lacks capacity in relation to a matter if at the material time he is unable to make a decision for himself in relation to the matter because of an impairment of, or disturbance in the functioning of the mind or brain” (Mental Capacity Act 2005).</w:t>
      </w:r>
    </w:p>
    <w:p w14:paraId="6DFA8004" w14:textId="77777777" w:rsidR="001C7D95" w:rsidRPr="00051FFE" w:rsidRDefault="001C7D95" w:rsidP="00712339">
      <w:pPr>
        <w:rPr>
          <w:rFonts w:ascii="Arial" w:hAnsi="Arial" w:cs="Arial"/>
          <w:sz w:val="24"/>
          <w:szCs w:val="24"/>
        </w:rPr>
      </w:pPr>
    </w:p>
    <w:p w14:paraId="0B9F236A" w14:textId="585AA71E" w:rsidR="001C7D95" w:rsidRPr="00051FFE" w:rsidRDefault="00712339" w:rsidP="00712339">
      <w:pPr>
        <w:rPr>
          <w:rFonts w:ascii="Arial" w:hAnsi="Arial" w:cs="Arial"/>
          <w:sz w:val="24"/>
          <w:szCs w:val="24"/>
        </w:rPr>
      </w:pPr>
      <w:proofErr w:type="gramStart"/>
      <w:r w:rsidRPr="00051FFE">
        <w:rPr>
          <w:rFonts w:ascii="Arial" w:hAnsi="Arial" w:cs="Arial"/>
          <w:sz w:val="24"/>
          <w:szCs w:val="24"/>
        </w:rPr>
        <w:t>In the event that</w:t>
      </w:r>
      <w:proofErr w:type="gramEnd"/>
      <w:r w:rsidRPr="00051FFE">
        <w:rPr>
          <w:rFonts w:ascii="Arial" w:hAnsi="Arial" w:cs="Arial"/>
          <w:sz w:val="24"/>
          <w:szCs w:val="24"/>
        </w:rPr>
        <w:t xml:space="preserve"> a person does not have the mental capacity to consent to decisions about their own welfare, a ‘best interests’ decision will need to be made in line with the Mental Capacity Act and Mental Capacity Act Code of Practice.</w:t>
      </w:r>
    </w:p>
    <w:p w14:paraId="529D60A2" w14:textId="427B34A3" w:rsidR="00712339" w:rsidRPr="00051FFE" w:rsidRDefault="00712339" w:rsidP="00051FFE">
      <w:pPr>
        <w:pStyle w:val="Heading2"/>
        <w:rPr>
          <w:rFonts w:ascii="Arial" w:hAnsi="Arial" w:cs="Arial"/>
          <w:color w:val="80A43E"/>
        </w:rPr>
      </w:pPr>
      <w:r w:rsidRPr="00051FFE">
        <w:rPr>
          <w:rFonts w:ascii="Arial" w:hAnsi="Arial" w:cs="Arial"/>
          <w:color w:val="80A43E"/>
        </w:rPr>
        <w:t>4.3</w:t>
      </w:r>
      <w:r w:rsidRPr="00051FFE">
        <w:rPr>
          <w:rFonts w:ascii="Arial" w:hAnsi="Arial" w:cs="Arial"/>
          <w:color w:val="80A43E"/>
        </w:rPr>
        <w:tab/>
        <w:t>Risk assessment and management</w:t>
      </w:r>
    </w:p>
    <w:p w14:paraId="7A910E06" w14:textId="77777777" w:rsidR="00712339" w:rsidRPr="00051FFE" w:rsidRDefault="00712339" w:rsidP="00712339">
      <w:pPr>
        <w:rPr>
          <w:rFonts w:ascii="Arial" w:hAnsi="Arial" w:cs="Arial"/>
          <w:sz w:val="24"/>
          <w:szCs w:val="24"/>
        </w:rPr>
      </w:pPr>
      <w:r w:rsidRPr="00051FFE">
        <w:rPr>
          <w:rFonts w:ascii="Arial" w:hAnsi="Arial" w:cs="Arial"/>
          <w:sz w:val="24"/>
          <w:szCs w:val="24"/>
        </w:rPr>
        <w:t xml:space="preserve">Assessment of risk is a dynamic and ongoing process. It should be kept under continual review so that adjustments can be made in response to changes in the level and nature of the risk. The primary aim of a safeguarding </w:t>
      </w:r>
      <w:proofErr w:type="gramStart"/>
      <w:r w:rsidRPr="00051FFE">
        <w:rPr>
          <w:rFonts w:ascii="Arial" w:hAnsi="Arial" w:cs="Arial"/>
          <w:sz w:val="24"/>
          <w:szCs w:val="24"/>
        </w:rPr>
        <w:t>adults</w:t>
      </w:r>
      <w:proofErr w:type="gramEnd"/>
      <w:r w:rsidRPr="00051FFE">
        <w:rPr>
          <w:rFonts w:ascii="Arial" w:hAnsi="Arial" w:cs="Arial"/>
          <w:sz w:val="24"/>
          <w:szCs w:val="24"/>
        </w:rPr>
        <w:t xml:space="preserve"> risk assessment is to assess current and potential risks.</w:t>
      </w:r>
    </w:p>
    <w:p w14:paraId="6A4E8C33" w14:textId="77777777" w:rsidR="00051FFE" w:rsidRPr="00051FFE" w:rsidRDefault="00051FFE" w:rsidP="00712339">
      <w:pPr>
        <w:rPr>
          <w:rFonts w:ascii="Arial" w:hAnsi="Arial" w:cs="Arial"/>
          <w:sz w:val="24"/>
          <w:szCs w:val="24"/>
        </w:rPr>
      </w:pPr>
    </w:p>
    <w:p w14:paraId="29D400F4" w14:textId="77777777" w:rsidR="00712339" w:rsidRPr="00051FFE" w:rsidRDefault="00712339" w:rsidP="00712339">
      <w:pPr>
        <w:rPr>
          <w:rFonts w:ascii="Arial" w:hAnsi="Arial" w:cs="Arial"/>
          <w:sz w:val="24"/>
          <w:szCs w:val="24"/>
        </w:rPr>
      </w:pPr>
      <w:r w:rsidRPr="00051FFE">
        <w:rPr>
          <w:rFonts w:ascii="Arial" w:hAnsi="Arial" w:cs="Arial"/>
          <w:sz w:val="24"/>
          <w:szCs w:val="24"/>
        </w:rPr>
        <w:t>A risk assessment will determine:</w:t>
      </w:r>
    </w:p>
    <w:p w14:paraId="67B29E03" w14:textId="77777777" w:rsidR="00051FFE" w:rsidRPr="00051FFE" w:rsidRDefault="00051FFE" w:rsidP="00712339">
      <w:pPr>
        <w:rPr>
          <w:rFonts w:ascii="Arial" w:hAnsi="Arial" w:cs="Arial"/>
          <w:sz w:val="24"/>
          <w:szCs w:val="24"/>
        </w:rPr>
      </w:pPr>
    </w:p>
    <w:p w14:paraId="6A265B78" w14:textId="77777777" w:rsidR="00051FFE" w:rsidRPr="00051FFE" w:rsidRDefault="00712339" w:rsidP="00712339">
      <w:pPr>
        <w:pStyle w:val="ListParagraph"/>
        <w:numPr>
          <w:ilvl w:val="0"/>
          <w:numId w:val="18"/>
        </w:numPr>
        <w:rPr>
          <w:rFonts w:ascii="Arial" w:hAnsi="Arial" w:cs="Arial"/>
          <w:sz w:val="24"/>
          <w:szCs w:val="24"/>
        </w:rPr>
      </w:pPr>
      <w:r w:rsidRPr="00051FFE">
        <w:rPr>
          <w:rFonts w:ascii="Arial" w:hAnsi="Arial" w:cs="Arial"/>
          <w:sz w:val="24"/>
          <w:szCs w:val="24"/>
        </w:rPr>
        <w:t>what the actual risks are</w:t>
      </w:r>
    </w:p>
    <w:p w14:paraId="67F94E03" w14:textId="77777777" w:rsidR="00051FFE" w:rsidRPr="00051FFE" w:rsidRDefault="00712339" w:rsidP="00712339">
      <w:pPr>
        <w:pStyle w:val="ListParagraph"/>
        <w:numPr>
          <w:ilvl w:val="0"/>
          <w:numId w:val="18"/>
        </w:numPr>
        <w:rPr>
          <w:rFonts w:ascii="Arial" w:hAnsi="Arial" w:cs="Arial"/>
          <w:sz w:val="24"/>
          <w:szCs w:val="24"/>
        </w:rPr>
      </w:pPr>
      <w:r w:rsidRPr="00051FFE">
        <w:rPr>
          <w:rFonts w:ascii="Arial" w:hAnsi="Arial" w:cs="Arial"/>
          <w:sz w:val="24"/>
          <w:szCs w:val="24"/>
        </w:rPr>
        <w:t>the likelihood and seriousness of an incident occurring or reoccurring</w:t>
      </w:r>
    </w:p>
    <w:p w14:paraId="14FEC4B6" w14:textId="77777777" w:rsidR="00051FFE" w:rsidRPr="00051FFE" w:rsidRDefault="00712339" w:rsidP="00712339">
      <w:pPr>
        <w:pStyle w:val="ListParagraph"/>
        <w:numPr>
          <w:ilvl w:val="0"/>
          <w:numId w:val="18"/>
        </w:numPr>
        <w:rPr>
          <w:rFonts w:ascii="Arial" w:hAnsi="Arial" w:cs="Arial"/>
          <w:sz w:val="24"/>
          <w:szCs w:val="24"/>
        </w:rPr>
      </w:pPr>
      <w:r w:rsidRPr="00051FFE">
        <w:rPr>
          <w:rFonts w:ascii="Arial" w:hAnsi="Arial" w:cs="Arial"/>
          <w:sz w:val="24"/>
          <w:szCs w:val="24"/>
        </w:rPr>
        <w:t>the views of the adult at risk in relation to the risk of harm</w:t>
      </w:r>
    </w:p>
    <w:p w14:paraId="4A0A9CD8" w14:textId="77777777" w:rsidR="00051FFE" w:rsidRPr="00051FFE" w:rsidRDefault="00712339" w:rsidP="00712339">
      <w:pPr>
        <w:pStyle w:val="ListParagraph"/>
        <w:numPr>
          <w:ilvl w:val="0"/>
          <w:numId w:val="18"/>
        </w:numPr>
        <w:rPr>
          <w:rFonts w:ascii="Arial" w:hAnsi="Arial" w:cs="Arial"/>
          <w:sz w:val="24"/>
          <w:szCs w:val="24"/>
        </w:rPr>
      </w:pPr>
      <w:r w:rsidRPr="00051FFE">
        <w:rPr>
          <w:rFonts w:ascii="Arial" w:hAnsi="Arial" w:cs="Arial"/>
          <w:sz w:val="24"/>
          <w:szCs w:val="24"/>
        </w:rPr>
        <w:t>the person’s ability to protect themselves</w:t>
      </w:r>
    </w:p>
    <w:p w14:paraId="4F4EBEFB" w14:textId="6EDA6AAA" w:rsidR="00051FFE" w:rsidRPr="00051FFE" w:rsidRDefault="00712339" w:rsidP="00051FFE">
      <w:pPr>
        <w:pStyle w:val="ListParagraph"/>
        <w:numPr>
          <w:ilvl w:val="0"/>
          <w:numId w:val="18"/>
        </w:numPr>
        <w:rPr>
          <w:rFonts w:ascii="Arial" w:hAnsi="Arial" w:cs="Arial"/>
          <w:sz w:val="24"/>
          <w:szCs w:val="24"/>
        </w:rPr>
      </w:pPr>
      <w:r w:rsidRPr="00051FFE">
        <w:rPr>
          <w:rFonts w:ascii="Arial" w:hAnsi="Arial" w:cs="Arial"/>
          <w:sz w:val="24"/>
          <w:szCs w:val="24"/>
        </w:rPr>
        <w:t>the factors that increase or reduce the risk of harm</w:t>
      </w:r>
    </w:p>
    <w:p w14:paraId="0972173E" w14:textId="77777777" w:rsidR="00712339" w:rsidRPr="00051FFE" w:rsidRDefault="00712339" w:rsidP="00051FFE">
      <w:pPr>
        <w:pStyle w:val="Heading2"/>
        <w:rPr>
          <w:rFonts w:ascii="Arial" w:hAnsi="Arial" w:cs="Arial"/>
          <w:color w:val="80A43E"/>
        </w:rPr>
      </w:pPr>
      <w:r w:rsidRPr="00051FFE">
        <w:rPr>
          <w:rFonts w:ascii="Arial" w:hAnsi="Arial" w:cs="Arial"/>
          <w:color w:val="80A43E"/>
        </w:rPr>
        <w:t>4.4</w:t>
      </w:r>
      <w:r w:rsidRPr="00051FFE">
        <w:rPr>
          <w:rFonts w:ascii="Arial" w:hAnsi="Arial" w:cs="Arial"/>
          <w:color w:val="80A43E"/>
        </w:rPr>
        <w:tab/>
        <w:t>Information sharing</w:t>
      </w:r>
    </w:p>
    <w:p w14:paraId="78F253C0" w14:textId="77777777" w:rsidR="00712339" w:rsidRPr="00051FFE" w:rsidRDefault="00712339" w:rsidP="00712339">
      <w:pPr>
        <w:rPr>
          <w:rFonts w:ascii="Arial" w:hAnsi="Arial" w:cs="Arial"/>
          <w:sz w:val="24"/>
          <w:szCs w:val="24"/>
        </w:rPr>
      </w:pPr>
      <w:r w:rsidRPr="00051FFE">
        <w:rPr>
          <w:rFonts w:ascii="Arial" w:hAnsi="Arial" w:cs="Arial"/>
          <w:sz w:val="24"/>
          <w:szCs w:val="24"/>
        </w:rPr>
        <w:t>Information sharing between organisations is essential to safeguard adults at risk of abuse, neglect and exploitation. In this context ‘organisations’ means statutory organisations, voluntary and independent sector organisations, housing providers, the police and Crown Prosecution Service and organisations that provide advocacy and support.</w:t>
      </w:r>
    </w:p>
    <w:p w14:paraId="0A5A46BA" w14:textId="77777777" w:rsidR="00051FFE" w:rsidRPr="00051FFE" w:rsidRDefault="00051FFE" w:rsidP="00712339">
      <w:pPr>
        <w:rPr>
          <w:rFonts w:ascii="Arial" w:hAnsi="Arial" w:cs="Arial"/>
          <w:sz w:val="24"/>
          <w:szCs w:val="24"/>
        </w:rPr>
      </w:pPr>
    </w:p>
    <w:p w14:paraId="7E9A61A0" w14:textId="2F47A62B" w:rsidR="00051FFE" w:rsidRPr="00051FFE" w:rsidRDefault="00712339" w:rsidP="00712339">
      <w:pPr>
        <w:rPr>
          <w:rFonts w:ascii="Arial" w:hAnsi="Arial" w:cs="Arial"/>
          <w:sz w:val="24"/>
          <w:szCs w:val="24"/>
        </w:rPr>
      </w:pPr>
      <w:r w:rsidRPr="00051FFE">
        <w:rPr>
          <w:rFonts w:ascii="Arial" w:hAnsi="Arial" w:cs="Arial"/>
          <w:sz w:val="24"/>
          <w:szCs w:val="24"/>
        </w:rPr>
        <w:t xml:space="preserve">Decisions about what information is shared and with who will be taken on a </w:t>
      </w:r>
      <w:r w:rsidR="00051FFE" w:rsidRPr="00051FFE">
        <w:rPr>
          <w:rFonts w:ascii="Arial" w:hAnsi="Arial" w:cs="Arial"/>
          <w:sz w:val="24"/>
          <w:szCs w:val="24"/>
        </w:rPr>
        <w:t>case-by-case</w:t>
      </w:r>
      <w:r w:rsidRPr="00051FFE">
        <w:rPr>
          <w:rFonts w:ascii="Arial" w:hAnsi="Arial" w:cs="Arial"/>
          <w:sz w:val="24"/>
          <w:szCs w:val="24"/>
        </w:rPr>
        <w:t xml:space="preserve"> basis.</w:t>
      </w:r>
    </w:p>
    <w:p w14:paraId="77907986" w14:textId="77777777" w:rsidR="00712339" w:rsidRPr="00051FFE" w:rsidRDefault="00712339" w:rsidP="00051FFE">
      <w:pPr>
        <w:pStyle w:val="Heading2"/>
        <w:rPr>
          <w:rFonts w:ascii="Arial" w:hAnsi="Arial" w:cs="Arial"/>
          <w:color w:val="80A43E"/>
        </w:rPr>
      </w:pPr>
      <w:r w:rsidRPr="00051FFE">
        <w:rPr>
          <w:rFonts w:ascii="Arial" w:hAnsi="Arial" w:cs="Arial"/>
          <w:color w:val="80A43E"/>
        </w:rPr>
        <w:t>4.5</w:t>
      </w:r>
      <w:r w:rsidRPr="00051FFE">
        <w:rPr>
          <w:rFonts w:ascii="Arial" w:hAnsi="Arial" w:cs="Arial"/>
          <w:color w:val="80A43E"/>
        </w:rPr>
        <w:tab/>
        <w:t>Equality and diversity</w:t>
      </w:r>
    </w:p>
    <w:p w14:paraId="7C930A67" w14:textId="6ABE8CCC" w:rsidR="00712339" w:rsidRPr="00051FFE" w:rsidRDefault="00712339" w:rsidP="00712339">
      <w:pPr>
        <w:rPr>
          <w:rFonts w:ascii="Arial" w:hAnsi="Arial" w:cs="Arial"/>
          <w:sz w:val="24"/>
          <w:szCs w:val="24"/>
        </w:rPr>
      </w:pPr>
      <w:r w:rsidRPr="00051FFE">
        <w:rPr>
          <w:rFonts w:ascii="Arial" w:hAnsi="Arial" w:cs="Arial"/>
          <w:sz w:val="24"/>
          <w:szCs w:val="24"/>
        </w:rPr>
        <w:t>It is every person’s human right to live a life free from abuse and neglect. Every adult at risk has an equal right to support and protection within this policy regardless of their individual differences or circumstances. Due regard must be given to individual differences including age, disability, religion or belief, gender, gender reassignment, sexual orientation, race or racial group, caring responsibilities, class, culture,</w:t>
      </w:r>
      <w:r w:rsidR="00051FFE" w:rsidRPr="00051FFE">
        <w:rPr>
          <w:rFonts w:ascii="Arial" w:hAnsi="Arial" w:cs="Arial"/>
          <w:sz w:val="24"/>
          <w:szCs w:val="24"/>
        </w:rPr>
        <w:t xml:space="preserve"> </w:t>
      </w:r>
      <w:r w:rsidRPr="00051FFE">
        <w:rPr>
          <w:rFonts w:ascii="Arial" w:hAnsi="Arial" w:cs="Arial"/>
          <w:sz w:val="24"/>
          <w:szCs w:val="24"/>
        </w:rPr>
        <w:t>language, pregnancy or marital or civil partnership status.</w:t>
      </w:r>
    </w:p>
    <w:p w14:paraId="5D554100" w14:textId="77777777" w:rsidR="00051FFE" w:rsidRPr="00051FFE" w:rsidRDefault="00051FFE" w:rsidP="00712339">
      <w:pPr>
        <w:rPr>
          <w:rFonts w:ascii="Arial" w:hAnsi="Arial" w:cs="Arial"/>
          <w:sz w:val="24"/>
          <w:szCs w:val="24"/>
        </w:rPr>
      </w:pPr>
    </w:p>
    <w:p w14:paraId="0F3FE4AD" w14:textId="77777777" w:rsidR="00051FFE" w:rsidRPr="00051FFE" w:rsidRDefault="00051FFE" w:rsidP="00712339">
      <w:pPr>
        <w:rPr>
          <w:rFonts w:ascii="Arial" w:hAnsi="Arial" w:cs="Arial"/>
          <w:sz w:val="24"/>
          <w:szCs w:val="24"/>
        </w:rPr>
      </w:pPr>
    </w:p>
    <w:p w14:paraId="300313DF" w14:textId="77777777" w:rsidR="00712339" w:rsidRPr="00051FFE" w:rsidRDefault="00712339" w:rsidP="00051FFE">
      <w:pPr>
        <w:pStyle w:val="Heading1"/>
        <w:rPr>
          <w:rFonts w:ascii="Arial" w:hAnsi="Arial" w:cs="Arial"/>
          <w:color w:val="80A43E"/>
        </w:rPr>
      </w:pPr>
      <w:r w:rsidRPr="00051FFE">
        <w:rPr>
          <w:rFonts w:ascii="Arial" w:hAnsi="Arial" w:cs="Arial"/>
          <w:color w:val="80A43E"/>
        </w:rPr>
        <w:lastRenderedPageBreak/>
        <w:t>5.</w:t>
      </w:r>
      <w:r w:rsidRPr="00051FFE">
        <w:rPr>
          <w:rFonts w:ascii="Arial" w:hAnsi="Arial" w:cs="Arial"/>
          <w:color w:val="80A43E"/>
        </w:rPr>
        <w:tab/>
        <w:t>Quality assurance and performance reporting</w:t>
      </w:r>
    </w:p>
    <w:p w14:paraId="011E0EA2" w14:textId="77777777" w:rsidR="00712339" w:rsidRPr="00051FFE" w:rsidRDefault="00712339" w:rsidP="00712339">
      <w:pPr>
        <w:rPr>
          <w:rFonts w:ascii="Arial" w:hAnsi="Arial" w:cs="Arial"/>
          <w:sz w:val="24"/>
          <w:szCs w:val="24"/>
        </w:rPr>
      </w:pPr>
      <w:r w:rsidRPr="00051FFE">
        <w:rPr>
          <w:rFonts w:ascii="Arial" w:hAnsi="Arial" w:cs="Arial"/>
          <w:sz w:val="24"/>
          <w:szCs w:val="24"/>
        </w:rPr>
        <w:t>Arrangements are in place to ensure incidences of abuse are effectively managed and that the organisation is fulfilling its corporate and strategic duties. It also ensures that key learning points are identified and shared across the organisation. This includes near misses as well as actual incidents. These are clearly detailed in the Safeguarding Adults Procedures.</w:t>
      </w:r>
    </w:p>
    <w:p w14:paraId="0E6A5518" w14:textId="77777777" w:rsidR="00051FFE" w:rsidRPr="00051FFE" w:rsidRDefault="00051FFE" w:rsidP="00712339">
      <w:pPr>
        <w:rPr>
          <w:rFonts w:ascii="Arial" w:hAnsi="Arial" w:cs="Arial"/>
          <w:sz w:val="24"/>
          <w:szCs w:val="24"/>
        </w:rPr>
      </w:pPr>
    </w:p>
    <w:p w14:paraId="79240E4D" w14:textId="77777777" w:rsidR="00712339" w:rsidRPr="00051FFE" w:rsidRDefault="00712339" w:rsidP="00712339">
      <w:pPr>
        <w:rPr>
          <w:rFonts w:ascii="Arial" w:hAnsi="Arial" w:cs="Arial"/>
          <w:sz w:val="24"/>
          <w:szCs w:val="24"/>
        </w:rPr>
      </w:pPr>
      <w:r w:rsidRPr="00051FFE">
        <w:rPr>
          <w:rFonts w:ascii="Arial" w:hAnsi="Arial" w:cs="Arial"/>
          <w:sz w:val="24"/>
          <w:szCs w:val="24"/>
        </w:rPr>
        <w:t>An annual review of all abuse cases across the whole organisation is undertaken, coordinated by the Head of Customer Experience Housing and Support, and shared with the Customer Experience Committee.</w:t>
      </w:r>
    </w:p>
    <w:p w14:paraId="1756667C" w14:textId="77777777" w:rsidR="00051FFE" w:rsidRPr="00051FFE" w:rsidRDefault="00051FFE" w:rsidP="00712339">
      <w:pPr>
        <w:rPr>
          <w:rFonts w:ascii="Arial" w:hAnsi="Arial" w:cs="Arial"/>
          <w:sz w:val="24"/>
          <w:szCs w:val="24"/>
        </w:rPr>
      </w:pPr>
    </w:p>
    <w:p w14:paraId="77459BAD" w14:textId="77777777" w:rsidR="00712339" w:rsidRPr="00051FFE" w:rsidRDefault="00712339" w:rsidP="00712339">
      <w:pPr>
        <w:rPr>
          <w:rFonts w:ascii="Arial" w:hAnsi="Arial" w:cs="Arial"/>
          <w:sz w:val="24"/>
          <w:szCs w:val="24"/>
        </w:rPr>
      </w:pPr>
      <w:r w:rsidRPr="00051FFE">
        <w:rPr>
          <w:rFonts w:ascii="Arial" w:hAnsi="Arial" w:cs="Arial"/>
          <w:sz w:val="24"/>
          <w:szCs w:val="24"/>
        </w:rPr>
        <w:t>In addition to reflective learning from the annual review, any lessons learned from serious/significant incidents (including “near misses”) are reviewed by Broadacres Safeguarding Panel Members.</w:t>
      </w:r>
    </w:p>
    <w:p w14:paraId="4F4B202F" w14:textId="77777777" w:rsidR="00051FFE" w:rsidRPr="00051FFE" w:rsidRDefault="00051FFE" w:rsidP="00712339">
      <w:pPr>
        <w:rPr>
          <w:rFonts w:ascii="Arial" w:hAnsi="Arial" w:cs="Arial"/>
          <w:sz w:val="24"/>
          <w:szCs w:val="24"/>
        </w:rPr>
      </w:pPr>
    </w:p>
    <w:p w14:paraId="7FB26199" w14:textId="64BA49B6" w:rsidR="00051FFE" w:rsidRPr="00051FFE" w:rsidRDefault="00712339" w:rsidP="00712339">
      <w:pPr>
        <w:rPr>
          <w:rFonts w:ascii="Arial" w:hAnsi="Arial" w:cs="Arial"/>
          <w:sz w:val="24"/>
          <w:szCs w:val="24"/>
        </w:rPr>
      </w:pPr>
      <w:r w:rsidRPr="00051FFE">
        <w:rPr>
          <w:rFonts w:ascii="Arial" w:hAnsi="Arial" w:cs="Arial"/>
          <w:sz w:val="24"/>
          <w:szCs w:val="24"/>
        </w:rPr>
        <w:t>All serious incidents including any that involve colleagues are reported to the Local Authority and the Head of Organisational Development is always notified of any incident that involves a colleague either alleged, suspected or actual.</w:t>
      </w:r>
    </w:p>
    <w:p w14:paraId="6E8A840D" w14:textId="77777777" w:rsidR="00712339" w:rsidRPr="00051FFE" w:rsidRDefault="00712339" w:rsidP="00051FFE">
      <w:pPr>
        <w:pStyle w:val="Heading1"/>
        <w:rPr>
          <w:rFonts w:ascii="Arial" w:hAnsi="Arial" w:cs="Arial"/>
          <w:color w:val="80A43E"/>
        </w:rPr>
      </w:pPr>
      <w:r w:rsidRPr="00051FFE">
        <w:rPr>
          <w:rFonts w:ascii="Arial" w:hAnsi="Arial" w:cs="Arial"/>
          <w:color w:val="80A43E"/>
        </w:rPr>
        <w:t>6.</w:t>
      </w:r>
      <w:r w:rsidRPr="00051FFE">
        <w:rPr>
          <w:rFonts w:ascii="Arial" w:hAnsi="Arial" w:cs="Arial"/>
          <w:color w:val="80A43E"/>
        </w:rPr>
        <w:tab/>
        <w:t>Publicity</w:t>
      </w:r>
    </w:p>
    <w:p w14:paraId="074CC5B7" w14:textId="6CA5FAFF" w:rsidR="00051FFE" w:rsidRPr="00051FFE" w:rsidRDefault="00712339" w:rsidP="00712339">
      <w:pPr>
        <w:rPr>
          <w:rFonts w:ascii="Arial" w:hAnsi="Arial" w:cs="Arial"/>
          <w:sz w:val="24"/>
          <w:szCs w:val="24"/>
        </w:rPr>
      </w:pPr>
      <w:r w:rsidRPr="00051FFE">
        <w:rPr>
          <w:rFonts w:ascii="Arial" w:hAnsi="Arial" w:cs="Arial"/>
          <w:sz w:val="24"/>
          <w:szCs w:val="24"/>
        </w:rPr>
        <w:t xml:space="preserve">We will publicise this Policy in </w:t>
      </w:r>
      <w:proofErr w:type="gramStart"/>
      <w:r w:rsidRPr="00051FFE">
        <w:rPr>
          <w:rFonts w:ascii="Arial" w:hAnsi="Arial" w:cs="Arial"/>
          <w:sz w:val="24"/>
          <w:szCs w:val="24"/>
        </w:rPr>
        <w:t>a number of</w:t>
      </w:r>
      <w:proofErr w:type="gramEnd"/>
      <w:r w:rsidRPr="00051FFE">
        <w:rPr>
          <w:rFonts w:ascii="Arial" w:hAnsi="Arial" w:cs="Arial"/>
          <w:sz w:val="24"/>
          <w:szCs w:val="24"/>
        </w:rPr>
        <w:t xml:space="preserve"> ways including on our website. We will make this Policy available in different formats on request to suit the needs of our customers.</w:t>
      </w:r>
    </w:p>
    <w:p w14:paraId="30EE0D36" w14:textId="77777777" w:rsidR="00712339" w:rsidRPr="00051FFE" w:rsidRDefault="00712339" w:rsidP="00051FFE">
      <w:pPr>
        <w:pStyle w:val="Heading1"/>
        <w:rPr>
          <w:rFonts w:ascii="Arial" w:hAnsi="Arial" w:cs="Arial"/>
          <w:color w:val="80A43E"/>
        </w:rPr>
      </w:pPr>
      <w:r w:rsidRPr="00051FFE">
        <w:rPr>
          <w:rFonts w:ascii="Arial" w:hAnsi="Arial" w:cs="Arial"/>
          <w:color w:val="80A43E"/>
        </w:rPr>
        <w:t>7.</w:t>
      </w:r>
      <w:r w:rsidRPr="00051FFE">
        <w:rPr>
          <w:rFonts w:ascii="Arial" w:hAnsi="Arial" w:cs="Arial"/>
          <w:color w:val="80A43E"/>
        </w:rPr>
        <w:tab/>
        <w:t>Associated documentation</w:t>
      </w:r>
    </w:p>
    <w:p w14:paraId="377DA3F0" w14:textId="77777777" w:rsidR="00712339" w:rsidRPr="00051FFE" w:rsidRDefault="00712339" w:rsidP="00712339">
      <w:pPr>
        <w:rPr>
          <w:rFonts w:ascii="Arial" w:hAnsi="Arial" w:cs="Arial"/>
          <w:sz w:val="24"/>
          <w:szCs w:val="24"/>
        </w:rPr>
      </w:pPr>
      <w:r w:rsidRPr="00051FFE">
        <w:rPr>
          <w:rFonts w:ascii="Arial" w:hAnsi="Arial" w:cs="Arial"/>
          <w:sz w:val="24"/>
          <w:szCs w:val="24"/>
        </w:rPr>
        <w:t>Safeguarding is not a stand-alone policy or a separate activity, it is very much part of our wider policy and operational frameworks. There are a variety of interlinking policies and procedures in place to ensure that we fulfil our safeguarding responsibilities. In particular:</w:t>
      </w:r>
    </w:p>
    <w:p w14:paraId="6A07076D" w14:textId="77777777" w:rsidR="00712339" w:rsidRPr="00051FFE" w:rsidRDefault="00712339" w:rsidP="00712339">
      <w:pPr>
        <w:rPr>
          <w:rFonts w:ascii="Arial" w:hAnsi="Arial" w:cs="Arial"/>
          <w:sz w:val="24"/>
          <w:szCs w:val="24"/>
        </w:rPr>
      </w:pPr>
    </w:p>
    <w:p w14:paraId="44994747" w14:textId="77777777" w:rsidR="00051FFE" w:rsidRPr="00051FFE" w:rsidRDefault="00712339" w:rsidP="00051FFE">
      <w:pPr>
        <w:pStyle w:val="ListParagraph"/>
        <w:numPr>
          <w:ilvl w:val="0"/>
          <w:numId w:val="19"/>
        </w:numPr>
        <w:rPr>
          <w:rFonts w:ascii="Arial" w:hAnsi="Arial" w:cs="Arial"/>
          <w:sz w:val="24"/>
          <w:szCs w:val="24"/>
        </w:rPr>
      </w:pPr>
      <w:r w:rsidRPr="00051FFE">
        <w:rPr>
          <w:rFonts w:ascii="Arial" w:hAnsi="Arial" w:cs="Arial"/>
          <w:sz w:val="24"/>
          <w:szCs w:val="24"/>
        </w:rPr>
        <w:t>Probity Policy</w:t>
      </w:r>
    </w:p>
    <w:p w14:paraId="33D19B96" w14:textId="77777777" w:rsidR="00051FFE" w:rsidRPr="00051FFE" w:rsidRDefault="00712339" w:rsidP="00712339">
      <w:pPr>
        <w:pStyle w:val="ListParagraph"/>
        <w:numPr>
          <w:ilvl w:val="1"/>
          <w:numId w:val="19"/>
        </w:numPr>
        <w:rPr>
          <w:rFonts w:ascii="Arial" w:hAnsi="Arial" w:cs="Arial"/>
          <w:sz w:val="24"/>
          <w:szCs w:val="24"/>
        </w:rPr>
      </w:pPr>
      <w:r w:rsidRPr="00051FFE">
        <w:rPr>
          <w:rFonts w:ascii="Arial" w:hAnsi="Arial" w:cs="Arial"/>
          <w:sz w:val="24"/>
          <w:szCs w:val="24"/>
        </w:rPr>
        <w:t>Code of Conduct</w:t>
      </w:r>
    </w:p>
    <w:p w14:paraId="6096215C" w14:textId="77777777" w:rsidR="00051FFE" w:rsidRPr="00051FFE" w:rsidRDefault="00712339" w:rsidP="00712339">
      <w:pPr>
        <w:pStyle w:val="ListParagraph"/>
        <w:numPr>
          <w:ilvl w:val="1"/>
          <w:numId w:val="19"/>
        </w:numPr>
        <w:rPr>
          <w:rFonts w:ascii="Arial" w:hAnsi="Arial" w:cs="Arial"/>
          <w:sz w:val="24"/>
          <w:szCs w:val="24"/>
        </w:rPr>
      </w:pPr>
      <w:r w:rsidRPr="00051FFE">
        <w:rPr>
          <w:rFonts w:ascii="Arial" w:hAnsi="Arial" w:cs="Arial"/>
          <w:sz w:val="24"/>
          <w:szCs w:val="24"/>
        </w:rPr>
        <w:t>Whistleblowing</w:t>
      </w:r>
    </w:p>
    <w:p w14:paraId="08D293B4" w14:textId="7E5CBFB8" w:rsidR="00051FFE" w:rsidRPr="00051FFE" w:rsidRDefault="00712339" w:rsidP="00051FFE">
      <w:pPr>
        <w:pStyle w:val="ListParagraph"/>
        <w:numPr>
          <w:ilvl w:val="1"/>
          <w:numId w:val="19"/>
        </w:numPr>
        <w:rPr>
          <w:rFonts w:ascii="Arial" w:hAnsi="Arial" w:cs="Arial"/>
          <w:sz w:val="24"/>
          <w:szCs w:val="24"/>
        </w:rPr>
      </w:pPr>
      <w:r w:rsidRPr="00051FFE">
        <w:rPr>
          <w:rFonts w:ascii="Arial" w:hAnsi="Arial" w:cs="Arial"/>
          <w:sz w:val="24"/>
          <w:szCs w:val="24"/>
        </w:rPr>
        <w:t>Anti-Fraud, Anti-Bribery, Anti Money-Laundering</w:t>
      </w:r>
    </w:p>
    <w:p w14:paraId="2898E0A0" w14:textId="77777777" w:rsidR="00051FFE" w:rsidRPr="00051FFE" w:rsidRDefault="00712339" w:rsidP="00712339">
      <w:pPr>
        <w:pStyle w:val="ListParagraph"/>
        <w:numPr>
          <w:ilvl w:val="0"/>
          <w:numId w:val="20"/>
        </w:numPr>
        <w:rPr>
          <w:rFonts w:ascii="Arial" w:hAnsi="Arial" w:cs="Arial"/>
          <w:sz w:val="24"/>
          <w:szCs w:val="24"/>
        </w:rPr>
      </w:pPr>
      <w:r w:rsidRPr="00051FFE">
        <w:rPr>
          <w:rFonts w:ascii="Arial" w:hAnsi="Arial" w:cs="Arial"/>
          <w:sz w:val="24"/>
          <w:szCs w:val="24"/>
        </w:rPr>
        <w:t>Professional Boundaries and Lone Working</w:t>
      </w:r>
    </w:p>
    <w:p w14:paraId="4775FFA5" w14:textId="77777777" w:rsidR="00051FFE" w:rsidRPr="00051FFE" w:rsidRDefault="00712339" w:rsidP="00712339">
      <w:pPr>
        <w:pStyle w:val="ListParagraph"/>
        <w:numPr>
          <w:ilvl w:val="0"/>
          <w:numId w:val="20"/>
        </w:numPr>
        <w:rPr>
          <w:rFonts w:ascii="Arial" w:hAnsi="Arial" w:cs="Arial"/>
          <w:sz w:val="24"/>
          <w:szCs w:val="24"/>
        </w:rPr>
      </w:pPr>
      <w:r w:rsidRPr="00051FFE">
        <w:rPr>
          <w:rFonts w:ascii="Arial" w:hAnsi="Arial" w:cs="Arial"/>
          <w:sz w:val="24"/>
          <w:szCs w:val="24"/>
        </w:rPr>
        <w:t>Anti-Social Behaviour</w:t>
      </w:r>
    </w:p>
    <w:p w14:paraId="5EF34398" w14:textId="77777777" w:rsidR="00051FFE" w:rsidRPr="00051FFE" w:rsidRDefault="00712339" w:rsidP="00712339">
      <w:pPr>
        <w:pStyle w:val="ListParagraph"/>
        <w:numPr>
          <w:ilvl w:val="0"/>
          <w:numId w:val="20"/>
        </w:numPr>
        <w:rPr>
          <w:rFonts w:ascii="Arial" w:hAnsi="Arial" w:cs="Arial"/>
          <w:sz w:val="24"/>
          <w:szCs w:val="24"/>
        </w:rPr>
      </w:pPr>
      <w:r w:rsidRPr="00051FFE">
        <w:rPr>
          <w:rFonts w:ascii="Arial" w:hAnsi="Arial" w:cs="Arial"/>
          <w:sz w:val="24"/>
          <w:szCs w:val="24"/>
        </w:rPr>
        <w:t>Child Protection</w:t>
      </w:r>
    </w:p>
    <w:p w14:paraId="634ADD41" w14:textId="77777777" w:rsidR="00051FFE" w:rsidRPr="00051FFE" w:rsidRDefault="00712339" w:rsidP="00712339">
      <w:pPr>
        <w:pStyle w:val="ListParagraph"/>
        <w:numPr>
          <w:ilvl w:val="0"/>
          <w:numId w:val="20"/>
        </w:numPr>
        <w:rPr>
          <w:rFonts w:ascii="Arial" w:hAnsi="Arial" w:cs="Arial"/>
          <w:sz w:val="24"/>
          <w:szCs w:val="24"/>
        </w:rPr>
      </w:pPr>
      <w:r w:rsidRPr="00051FFE">
        <w:rPr>
          <w:rFonts w:ascii="Arial" w:hAnsi="Arial" w:cs="Arial"/>
          <w:sz w:val="24"/>
          <w:szCs w:val="24"/>
        </w:rPr>
        <w:t>Illegal Money Lending Safeguarding procedure</w:t>
      </w:r>
    </w:p>
    <w:p w14:paraId="6FEEA38A" w14:textId="77777777" w:rsidR="00051FFE" w:rsidRPr="00051FFE" w:rsidRDefault="00712339" w:rsidP="00712339">
      <w:pPr>
        <w:pStyle w:val="ListParagraph"/>
        <w:numPr>
          <w:ilvl w:val="0"/>
          <w:numId w:val="20"/>
        </w:numPr>
        <w:rPr>
          <w:rFonts w:ascii="Arial" w:hAnsi="Arial" w:cs="Arial"/>
          <w:sz w:val="24"/>
          <w:szCs w:val="24"/>
        </w:rPr>
      </w:pPr>
      <w:r w:rsidRPr="00051FFE">
        <w:rPr>
          <w:rFonts w:ascii="Arial" w:hAnsi="Arial" w:cs="Arial"/>
          <w:sz w:val="24"/>
          <w:szCs w:val="24"/>
        </w:rPr>
        <w:t>Disciplinary and Grievance</w:t>
      </w:r>
    </w:p>
    <w:p w14:paraId="7CE9A73C" w14:textId="77777777" w:rsidR="00051FFE" w:rsidRPr="00051FFE" w:rsidRDefault="00712339" w:rsidP="00712339">
      <w:pPr>
        <w:pStyle w:val="ListParagraph"/>
        <w:numPr>
          <w:ilvl w:val="0"/>
          <w:numId w:val="20"/>
        </w:numPr>
        <w:rPr>
          <w:rFonts w:ascii="Arial" w:hAnsi="Arial" w:cs="Arial"/>
          <w:sz w:val="24"/>
          <w:szCs w:val="24"/>
        </w:rPr>
      </w:pPr>
      <w:r w:rsidRPr="00051FFE">
        <w:rPr>
          <w:rFonts w:ascii="Arial" w:hAnsi="Arial" w:cs="Arial"/>
          <w:sz w:val="24"/>
          <w:szCs w:val="24"/>
        </w:rPr>
        <w:t>Confidentiality and Data Protection</w:t>
      </w:r>
    </w:p>
    <w:p w14:paraId="46F7E3B2" w14:textId="77777777" w:rsidR="00051FFE" w:rsidRPr="00051FFE" w:rsidRDefault="00712339" w:rsidP="00712339">
      <w:pPr>
        <w:pStyle w:val="ListParagraph"/>
        <w:numPr>
          <w:ilvl w:val="0"/>
          <w:numId w:val="20"/>
        </w:numPr>
        <w:rPr>
          <w:rFonts w:ascii="Arial" w:hAnsi="Arial" w:cs="Arial"/>
          <w:sz w:val="24"/>
          <w:szCs w:val="24"/>
        </w:rPr>
      </w:pPr>
      <w:r w:rsidRPr="00051FFE">
        <w:rPr>
          <w:rFonts w:ascii="Arial" w:hAnsi="Arial" w:cs="Arial"/>
          <w:sz w:val="24"/>
          <w:szCs w:val="24"/>
        </w:rPr>
        <w:t>Domestic Abuse Policy</w:t>
      </w:r>
    </w:p>
    <w:p w14:paraId="07AD91CF" w14:textId="77777777" w:rsidR="00051FFE" w:rsidRPr="00051FFE" w:rsidRDefault="00712339" w:rsidP="00712339">
      <w:pPr>
        <w:pStyle w:val="ListParagraph"/>
        <w:numPr>
          <w:ilvl w:val="0"/>
          <w:numId w:val="20"/>
        </w:numPr>
        <w:rPr>
          <w:rFonts w:ascii="Arial" w:hAnsi="Arial" w:cs="Arial"/>
          <w:sz w:val="24"/>
          <w:szCs w:val="24"/>
        </w:rPr>
      </w:pPr>
      <w:r w:rsidRPr="00051FFE">
        <w:rPr>
          <w:rFonts w:ascii="Arial" w:hAnsi="Arial" w:cs="Arial"/>
          <w:sz w:val="24"/>
          <w:szCs w:val="24"/>
        </w:rPr>
        <w:t>Recruitment (including DB Policy)</w:t>
      </w:r>
    </w:p>
    <w:p w14:paraId="50873CB6" w14:textId="77777777" w:rsidR="00051FFE" w:rsidRPr="00051FFE" w:rsidRDefault="00051FFE" w:rsidP="00051FFE">
      <w:pPr>
        <w:rPr>
          <w:rFonts w:ascii="Arial" w:hAnsi="Arial" w:cs="Arial"/>
          <w:sz w:val="24"/>
          <w:szCs w:val="24"/>
        </w:rPr>
      </w:pPr>
    </w:p>
    <w:p w14:paraId="3F0A1DF9" w14:textId="28BF5E09" w:rsidR="00712339" w:rsidRDefault="00712339" w:rsidP="00051FFE">
      <w:pPr>
        <w:rPr>
          <w:rFonts w:ascii="Arial" w:hAnsi="Arial" w:cs="Arial"/>
          <w:sz w:val="24"/>
          <w:szCs w:val="24"/>
        </w:rPr>
      </w:pPr>
      <w:r w:rsidRPr="00051FFE">
        <w:rPr>
          <w:rFonts w:ascii="Arial" w:hAnsi="Arial" w:cs="Arial"/>
          <w:sz w:val="24"/>
          <w:szCs w:val="24"/>
        </w:rPr>
        <w:t>This is not an exhaustive list.</w:t>
      </w:r>
    </w:p>
    <w:p w14:paraId="53E83774" w14:textId="77777777" w:rsidR="00C43A9F" w:rsidRDefault="00C43A9F" w:rsidP="00051FFE">
      <w:pPr>
        <w:rPr>
          <w:rFonts w:ascii="Arial" w:hAnsi="Arial" w:cs="Arial"/>
          <w:sz w:val="24"/>
          <w:szCs w:val="24"/>
        </w:rPr>
      </w:pPr>
    </w:p>
    <w:p w14:paraId="7314B45F" w14:textId="77777777" w:rsidR="00C43A9F" w:rsidRDefault="00C43A9F" w:rsidP="00051FFE">
      <w:pPr>
        <w:rPr>
          <w:rFonts w:ascii="Arial" w:hAnsi="Arial" w:cs="Arial"/>
          <w:sz w:val="24"/>
          <w:szCs w:val="24"/>
        </w:rPr>
      </w:pPr>
    </w:p>
    <w:p w14:paraId="43FB74B6" w14:textId="77777777" w:rsidR="00C43A9F" w:rsidRPr="00C43A9F" w:rsidRDefault="00C43A9F" w:rsidP="00C43A9F">
      <w:pPr>
        <w:rPr>
          <w:rFonts w:ascii="Arial" w:hAnsi="Arial" w:cs="Arial"/>
          <w:sz w:val="28"/>
          <w:szCs w:val="28"/>
        </w:rPr>
      </w:pPr>
      <w:r w:rsidRPr="00C43A9F">
        <w:rPr>
          <w:rFonts w:ascii="Arial" w:hAnsi="Arial" w:cs="Arial"/>
          <w:sz w:val="28"/>
          <w:szCs w:val="28"/>
        </w:rPr>
        <w:lastRenderedPageBreak/>
        <w:t>Broadacres Housing Association Limited is an exempt charity. It is a registered provider of social housing (registration number LH4014), regulated by the Regulator of Social Housing, and is a registered society under the Co-operative and Community Benefit Societies Act 2014, society number 27656R.</w:t>
      </w:r>
    </w:p>
    <w:p w14:paraId="6F9BB854" w14:textId="77777777" w:rsidR="00C43A9F" w:rsidRPr="00051FFE" w:rsidRDefault="00C43A9F" w:rsidP="00051FFE">
      <w:pPr>
        <w:rPr>
          <w:rFonts w:ascii="Arial" w:hAnsi="Arial" w:cs="Arial"/>
          <w:sz w:val="24"/>
          <w:szCs w:val="24"/>
        </w:rPr>
      </w:pPr>
    </w:p>
    <w:sectPr w:rsidR="00C43A9F" w:rsidRPr="00051FFE" w:rsidSect="00051FFE">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rEavesXLModOT">
    <w:altName w:val="Cambria"/>
    <w:panose1 w:val="020B0603060502020204"/>
    <w:charset w:val="4D"/>
    <w:family w:val="swiss"/>
    <w:notTrueType/>
    <w:pitch w:val="variable"/>
    <w:sig w:usb0="00000003" w:usb1="00000001"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rEavesXLModOTUltra">
    <w:altName w:val="Cambria"/>
    <w:panose1 w:val="020B0B03060502020204"/>
    <w:charset w:val="4D"/>
    <w:family w:val="swiss"/>
    <w:notTrueType/>
    <w:pitch w:val="variable"/>
    <w:sig w:usb0="00000003" w:usb1="00000001" w:usb2="00000000" w:usb3="00000000" w:csb0="00000001" w:csb1="00000000"/>
  </w:font>
  <w:font w:name="Mr Eaves XL Mod OT">
    <w:altName w:val="Cambria"/>
    <w:panose1 w:val="020B0603060502020204"/>
    <w:charset w:val="4D"/>
    <w:family w:val="swiss"/>
    <w:notTrueType/>
    <w:pitch w:val="variable"/>
    <w:sig w:usb0="00000003" w:usb1="00000001"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1565" w:hanging="721"/>
      </w:pPr>
      <w:rPr>
        <w:rFonts w:ascii="MrEavesXLModOT" w:hAnsi="MrEavesXLModOT"/>
        <w:b w:val="0"/>
        <w:i w:val="0"/>
        <w:color w:val="231F20"/>
        <w:spacing w:val="0"/>
        <w:w w:val="100"/>
        <w:sz w:val="28"/>
      </w:rPr>
    </w:lvl>
    <w:lvl w:ilvl="1">
      <w:numFmt w:val="bullet"/>
      <w:lvlText w:val="•"/>
      <w:lvlJc w:val="left"/>
      <w:pPr>
        <w:ind w:left="2398" w:hanging="721"/>
      </w:pPr>
    </w:lvl>
    <w:lvl w:ilvl="2">
      <w:numFmt w:val="bullet"/>
      <w:lvlText w:val="•"/>
      <w:lvlJc w:val="left"/>
      <w:pPr>
        <w:ind w:left="3237" w:hanging="721"/>
      </w:pPr>
    </w:lvl>
    <w:lvl w:ilvl="3">
      <w:numFmt w:val="bullet"/>
      <w:lvlText w:val="•"/>
      <w:lvlJc w:val="left"/>
      <w:pPr>
        <w:ind w:left="4075" w:hanging="721"/>
      </w:pPr>
    </w:lvl>
    <w:lvl w:ilvl="4">
      <w:numFmt w:val="bullet"/>
      <w:lvlText w:val="•"/>
      <w:lvlJc w:val="left"/>
      <w:pPr>
        <w:ind w:left="4914" w:hanging="721"/>
      </w:pPr>
    </w:lvl>
    <w:lvl w:ilvl="5">
      <w:numFmt w:val="bullet"/>
      <w:lvlText w:val="•"/>
      <w:lvlJc w:val="left"/>
      <w:pPr>
        <w:ind w:left="5752" w:hanging="721"/>
      </w:pPr>
    </w:lvl>
    <w:lvl w:ilvl="6">
      <w:numFmt w:val="bullet"/>
      <w:lvlText w:val="•"/>
      <w:lvlJc w:val="left"/>
      <w:pPr>
        <w:ind w:left="6591" w:hanging="721"/>
      </w:pPr>
    </w:lvl>
    <w:lvl w:ilvl="7">
      <w:numFmt w:val="bullet"/>
      <w:lvlText w:val="•"/>
      <w:lvlJc w:val="left"/>
      <w:pPr>
        <w:ind w:left="7429" w:hanging="721"/>
      </w:pPr>
    </w:lvl>
    <w:lvl w:ilvl="8">
      <w:numFmt w:val="bullet"/>
      <w:lvlText w:val="•"/>
      <w:lvlJc w:val="left"/>
      <w:pPr>
        <w:ind w:left="8268" w:hanging="721"/>
      </w:pPr>
    </w:lvl>
  </w:abstractNum>
  <w:abstractNum w:abstractNumId="1" w15:restartNumberingAfterBreak="0">
    <w:nsid w:val="00000403"/>
    <w:multiLevelType w:val="multilevel"/>
    <w:tmpl w:val="FFFFFFFF"/>
    <w:lvl w:ilvl="0">
      <w:start w:val="1"/>
      <w:numFmt w:val="decimal"/>
      <w:lvlText w:val="%1."/>
      <w:lvlJc w:val="left"/>
      <w:pPr>
        <w:ind w:left="839" w:hanging="720"/>
      </w:pPr>
      <w:rPr>
        <w:rFonts w:ascii="MrEavesXLModOT" w:hAnsi="MrEavesXLModOT" w:cs="MrEavesXLModOT"/>
        <w:b w:val="0"/>
        <w:bCs w:val="0"/>
        <w:i w:val="0"/>
        <w:iCs w:val="0"/>
        <w:color w:val="7BA44B"/>
        <w:spacing w:val="-11"/>
        <w:w w:val="100"/>
        <w:sz w:val="36"/>
        <w:szCs w:val="36"/>
      </w:rPr>
    </w:lvl>
    <w:lvl w:ilvl="1">
      <w:start w:val="1"/>
      <w:numFmt w:val="decimal"/>
      <w:lvlText w:val="%1.%2"/>
      <w:lvlJc w:val="left"/>
      <w:pPr>
        <w:ind w:left="839" w:hanging="721"/>
      </w:pPr>
      <w:rPr>
        <w:rFonts w:ascii="MrEavesXLModOTUltra" w:hAnsi="MrEavesXLModOTUltra" w:cs="MrEavesXLModOTUltra"/>
        <w:b/>
        <w:bCs/>
        <w:i w:val="0"/>
        <w:iCs w:val="0"/>
        <w:color w:val="7BA44B"/>
        <w:spacing w:val="-12"/>
        <w:w w:val="100"/>
        <w:sz w:val="28"/>
        <w:szCs w:val="28"/>
      </w:rPr>
    </w:lvl>
    <w:lvl w:ilvl="2">
      <w:numFmt w:val="bullet"/>
      <w:lvlText w:val="•"/>
      <w:lvlJc w:val="left"/>
      <w:pPr>
        <w:ind w:left="1559" w:hanging="721"/>
      </w:pPr>
      <w:rPr>
        <w:rFonts w:ascii="MrEavesXLModOT" w:hAnsi="MrEavesXLModOT"/>
        <w:b w:val="0"/>
        <w:i w:val="0"/>
        <w:color w:val="231F20"/>
        <w:spacing w:val="0"/>
        <w:w w:val="100"/>
        <w:sz w:val="28"/>
      </w:rPr>
    </w:lvl>
    <w:lvl w:ilvl="3">
      <w:numFmt w:val="bullet"/>
      <w:lvlText w:val="•"/>
      <w:lvlJc w:val="left"/>
      <w:pPr>
        <w:ind w:left="2625" w:hanging="721"/>
      </w:pPr>
    </w:lvl>
    <w:lvl w:ilvl="4">
      <w:numFmt w:val="bullet"/>
      <w:lvlText w:val="•"/>
      <w:lvlJc w:val="left"/>
      <w:pPr>
        <w:ind w:left="3671" w:hanging="721"/>
      </w:pPr>
    </w:lvl>
    <w:lvl w:ilvl="5">
      <w:numFmt w:val="bullet"/>
      <w:lvlText w:val="•"/>
      <w:lvlJc w:val="left"/>
      <w:pPr>
        <w:ind w:left="4717" w:hanging="721"/>
      </w:pPr>
    </w:lvl>
    <w:lvl w:ilvl="6">
      <w:numFmt w:val="bullet"/>
      <w:lvlText w:val="•"/>
      <w:lvlJc w:val="left"/>
      <w:pPr>
        <w:ind w:left="5762" w:hanging="721"/>
      </w:pPr>
    </w:lvl>
    <w:lvl w:ilvl="7">
      <w:numFmt w:val="bullet"/>
      <w:lvlText w:val="•"/>
      <w:lvlJc w:val="left"/>
      <w:pPr>
        <w:ind w:left="6808" w:hanging="721"/>
      </w:pPr>
    </w:lvl>
    <w:lvl w:ilvl="8">
      <w:numFmt w:val="bullet"/>
      <w:lvlText w:val="•"/>
      <w:lvlJc w:val="left"/>
      <w:pPr>
        <w:ind w:left="7854" w:hanging="721"/>
      </w:pPr>
    </w:lvl>
  </w:abstractNum>
  <w:abstractNum w:abstractNumId="2" w15:restartNumberingAfterBreak="0">
    <w:nsid w:val="00000404"/>
    <w:multiLevelType w:val="multilevel"/>
    <w:tmpl w:val="FFFFFFFF"/>
    <w:lvl w:ilvl="0">
      <w:numFmt w:val="bullet"/>
      <w:lvlText w:val="•"/>
      <w:lvlJc w:val="left"/>
      <w:pPr>
        <w:ind w:left="1572" w:hanging="721"/>
      </w:pPr>
      <w:rPr>
        <w:rFonts w:ascii="MrEavesXLModOT" w:hAnsi="MrEavesXLModOT"/>
        <w:b w:val="0"/>
        <w:i w:val="0"/>
        <w:color w:val="231F20"/>
        <w:spacing w:val="0"/>
        <w:w w:val="100"/>
        <w:sz w:val="28"/>
      </w:rPr>
    </w:lvl>
    <w:lvl w:ilvl="1">
      <w:numFmt w:val="bullet"/>
      <w:lvlText w:val="•"/>
      <w:lvlJc w:val="left"/>
      <w:pPr>
        <w:ind w:left="2416" w:hanging="721"/>
      </w:pPr>
    </w:lvl>
    <w:lvl w:ilvl="2">
      <w:numFmt w:val="bullet"/>
      <w:lvlText w:val="•"/>
      <w:lvlJc w:val="left"/>
      <w:pPr>
        <w:ind w:left="3253" w:hanging="721"/>
      </w:pPr>
    </w:lvl>
    <w:lvl w:ilvl="3">
      <w:numFmt w:val="bullet"/>
      <w:lvlText w:val="•"/>
      <w:lvlJc w:val="left"/>
      <w:pPr>
        <w:ind w:left="4089" w:hanging="721"/>
      </w:pPr>
    </w:lvl>
    <w:lvl w:ilvl="4">
      <w:numFmt w:val="bullet"/>
      <w:lvlText w:val="•"/>
      <w:lvlJc w:val="left"/>
      <w:pPr>
        <w:ind w:left="4926" w:hanging="721"/>
      </w:pPr>
    </w:lvl>
    <w:lvl w:ilvl="5">
      <w:numFmt w:val="bullet"/>
      <w:lvlText w:val="•"/>
      <w:lvlJc w:val="left"/>
      <w:pPr>
        <w:ind w:left="5762" w:hanging="721"/>
      </w:pPr>
    </w:lvl>
    <w:lvl w:ilvl="6">
      <w:numFmt w:val="bullet"/>
      <w:lvlText w:val="•"/>
      <w:lvlJc w:val="left"/>
      <w:pPr>
        <w:ind w:left="6599" w:hanging="721"/>
      </w:pPr>
    </w:lvl>
    <w:lvl w:ilvl="7">
      <w:numFmt w:val="bullet"/>
      <w:lvlText w:val="•"/>
      <w:lvlJc w:val="left"/>
      <w:pPr>
        <w:ind w:left="7435" w:hanging="721"/>
      </w:pPr>
    </w:lvl>
    <w:lvl w:ilvl="8">
      <w:numFmt w:val="bullet"/>
      <w:lvlText w:val="•"/>
      <w:lvlJc w:val="left"/>
      <w:pPr>
        <w:ind w:left="8272" w:hanging="721"/>
      </w:pPr>
    </w:lvl>
  </w:abstractNum>
  <w:abstractNum w:abstractNumId="3" w15:restartNumberingAfterBreak="0">
    <w:nsid w:val="00000405"/>
    <w:multiLevelType w:val="multilevel"/>
    <w:tmpl w:val="FFFFFFFF"/>
    <w:lvl w:ilvl="0">
      <w:numFmt w:val="bullet"/>
      <w:lvlText w:val="•"/>
      <w:lvlJc w:val="left"/>
      <w:pPr>
        <w:ind w:left="1587" w:hanging="720"/>
      </w:pPr>
      <w:rPr>
        <w:rFonts w:ascii="Mr Eaves XL Mod OT" w:hAnsi="Mr Eaves XL Mod OT"/>
        <w:b/>
        <w:i w:val="0"/>
        <w:color w:val="231F20"/>
        <w:spacing w:val="0"/>
        <w:w w:val="100"/>
        <w:sz w:val="28"/>
      </w:rPr>
    </w:lvl>
    <w:lvl w:ilvl="1">
      <w:numFmt w:val="bullet"/>
      <w:lvlText w:val="•"/>
      <w:lvlJc w:val="left"/>
      <w:pPr>
        <w:ind w:left="2416" w:hanging="720"/>
      </w:pPr>
    </w:lvl>
    <w:lvl w:ilvl="2">
      <w:numFmt w:val="bullet"/>
      <w:lvlText w:val="•"/>
      <w:lvlJc w:val="left"/>
      <w:pPr>
        <w:ind w:left="3253" w:hanging="720"/>
      </w:pPr>
    </w:lvl>
    <w:lvl w:ilvl="3">
      <w:numFmt w:val="bullet"/>
      <w:lvlText w:val="•"/>
      <w:lvlJc w:val="left"/>
      <w:pPr>
        <w:ind w:left="4089" w:hanging="720"/>
      </w:pPr>
    </w:lvl>
    <w:lvl w:ilvl="4">
      <w:numFmt w:val="bullet"/>
      <w:lvlText w:val="•"/>
      <w:lvlJc w:val="left"/>
      <w:pPr>
        <w:ind w:left="4926" w:hanging="720"/>
      </w:pPr>
    </w:lvl>
    <w:lvl w:ilvl="5">
      <w:numFmt w:val="bullet"/>
      <w:lvlText w:val="•"/>
      <w:lvlJc w:val="left"/>
      <w:pPr>
        <w:ind w:left="5762" w:hanging="720"/>
      </w:pPr>
    </w:lvl>
    <w:lvl w:ilvl="6">
      <w:numFmt w:val="bullet"/>
      <w:lvlText w:val="•"/>
      <w:lvlJc w:val="left"/>
      <w:pPr>
        <w:ind w:left="6599" w:hanging="720"/>
      </w:pPr>
    </w:lvl>
    <w:lvl w:ilvl="7">
      <w:numFmt w:val="bullet"/>
      <w:lvlText w:val="•"/>
      <w:lvlJc w:val="left"/>
      <w:pPr>
        <w:ind w:left="7435" w:hanging="720"/>
      </w:pPr>
    </w:lvl>
    <w:lvl w:ilvl="8">
      <w:numFmt w:val="bullet"/>
      <w:lvlText w:val="•"/>
      <w:lvlJc w:val="left"/>
      <w:pPr>
        <w:ind w:left="8272" w:hanging="720"/>
      </w:pPr>
    </w:lvl>
  </w:abstractNum>
  <w:abstractNum w:abstractNumId="4" w15:restartNumberingAfterBreak="0">
    <w:nsid w:val="00000406"/>
    <w:multiLevelType w:val="multilevel"/>
    <w:tmpl w:val="FFFFFFFF"/>
    <w:lvl w:ilvl="0">
      <w:numFmt w:val="bullet"/>
      <w:lvlText w:val="•"/>
      <w:lvlJc w:val="left"/>
      <w:pPr>
        <w:ind w:left="1559" w:hanging="721"/>
      </w:pPr>
      <w:rPr>
        <w:rFonts w:ascii="MrEavesXLModOT" w:hAnsi="MrEavesXLModOT"/>
        <w:b w:val="0"/>
        <w:i w:val="0"/>
        <w:color w:val="231F20"/>
        <w:spacing w:val="0"/>
        <w:w w:val="100"/>
        <w:sz w:val="28"/>
      </w:rPr>
    </w:lvl>
    <w:lvl w:ilvl="1">
      <w:numFmt w:val="bullet"/>
      <w:lvlText w:val="•"/>
      <w:lvlJc w:val="left"/>
      <w:pPr>
        <w:ind w:left="2398" w:hanging="721"/>
      </w:pPr>
    </w:lvl>
    <w:lvl w:ilvl="2">
      <w:numFmt w:val="bullet"/>
      <w:lvlText w:val="•"/>
      <w:lvlJc w:val="left"/>
      <w:pPr>
        <w:ind w:left="3237" w:hanging="721"/>
      </w:pPr>
    </w:lvl>
    <w:lvl w:ilvl="3">
      <w:numFmt w:val="bullet"/>
      <w:lvlText w:val="•"/>
      <w:lvlJc w:val="left"/>
      <w:pPr>
        <w:ind w:left="4075" w:hanging="721"/>
      </w:pPr>
    </w:lvl>
    <w:lvl w:ilvl="4">
      <w:numFmt w:val="bullet"/>
      <w:lvlText w:val="•"/>
      <w:lvlJc w:val="left"/>
      <w:pPr>
        <w:ind w:left="4914" w:hanging="721"/>
      </w:pPr>
    </w:lvl>
    <w:lvl w:ilvl="5">
      <w:numFmt w:val="bullet"/>
      <w:lvlText w:val="•"/>
      <w:lvlJc w:val="left"/>
      <w:pPr>
        <w:ind w:left="5752" w:hanging="721"/>
      </w:pPr>
    </w:lvl>
    <w:lvl w:ilvl="6">
      <w:numFmt w:val="bullet"/>
      <w:lvlText w:val="•"/>
      <w:lvlJc w:val="left"/>
      <w:pPr>
        <w:ind w:left="6591" w:hanging="721"/>
      </w:pPr>
    </w:lvl>
    <w:lvl w:ilvl="7">
      <w:numFmt w:val="bullet"/>
      <w:lvlText w:val="•"/>
      <w:lvlJc w:val="left"/>
      <w:pPr>
        <w:ind w:left="7429" w:hanging="721"/>
      </w:pPr>
    </w:lvl>
    <w:lvl w:ilvl="8">
      <w:numFmt w:val="bullet"/>
      <w:lvlText w:val="•"/>
      <w:lvlJc w:val="left"/>
      <w:pPr>
        <w:ind w:left="8268" w:hanging="721"/>
      </w:pPr>
    </w:lvl>
  </w:abstractNum>
  <w:abstractNum w:abstractNumId="5" w15:restartNumberingAfterBreak="0">
    <w:nsid w:val="00000407"/>
    <w:multiLevelType w:val="multilevel"/>
    <w:tmpl w:val="FFFFFFFF"/>
    <w:lvl w:ilvl="0">
      <w:numFmt w:val="bullet"/>
      <w:lvlText w:val="•"/>
      <w:lvlJc w:val="left"/>
      <w:pPr>
        <w:ind w:left="143" w:hanging="721"/>
      </w:pPr>
      <w:rPr>
        <w:rFonts w:ascii="MrEavesXLModOT" w:hAnsi="MrEavesXLModOT"/>
        <w:b w:val="0"/>
        <w:i w:val="0"/>
        <w:color w:val="231F20"/>
        <w:spacing w:val="0"/>
        <w:w w:val="100"/>
        <w:sz w:val="28"/>
      </w:rPr>
    </w:lvl>
    <w:lvl w:ilvl="1">
      <w:numFmt w:val="bullet"/>
      <w:lvlText w:val="o"/>
      <w:lvlJc w:val="left"/>
      <w:pPr>
        <w:ind w:left="3023" w:hanging="721"/>
      </w:pPr>
      <w:rPr>
        <w:rFonts w:ascii="MrEavesXLModOT" w:hAnsi="MrEavesXLModOT"/>
        <w:b w:val="0"/>
        <w:i w:val="0"/>
        <w:color w:val="231F20"/>
        <w:spacing w:val="0"/>
        <w:w w:val="100"/>
        <w:sz w:val="28"/>
      </w:rPr>
    </w:lvl>
    <w:lvl w:ilvl="2">
      <w:numFmt w:val="bullet"/>
      <w:lvlText w:val="•"/>
      <w:lvlJc w:val="left"/>
      <w:pPr>
        <w:ind w:left="3789" w:hanging="721"/>
      </w:pPr>
    </w:lvl>
    <w:lvl w:ilvl="3">
      <w:numFmt w:val="bullet"/>
      <w:lvlText w:val="•"/>
      <w:lvlJc w:val="left"/>
      <w:pPr>
        <w:ind w:left="4559" w:hanging="721"/>
      </w:pPr>
    </w:lvl>
    <w:lvl w:ilvl="4">
      <w:numFmt w:val="bullet"/>
      <w:lvlText w:val="•"/>
      <w:lvlJc w:val="left"/>
      <w:pPr>
        <w:ind w:left="5328" w:hanging="721"/>
      </w:pPr>
    </w:lvl>
    <w:lvl w:ilvl="5">
      <w:numFmt w:val="bullet"/>
      <w:lvlText w:val="•"/>
      <w:lvlJc w:val="left"/>
      <w:pPr>
        <w:ind w:left="6098" w:hanging="721"/>
      </w:pPr>
    </w:lvl>
    <w:lvl w:ilvl="6">
      <w:numFmt w:val="bullet"/>
      <w:lvlText w:val="•"/>
      <w:lvlJc w:val="left"/>
      <w:pPr>
        <w:ind w:left="6867" w:hanging="721"/>
      </w:pPr>
    </w:lvl>
    <w:lvl w:ilvl="7">
      <w:numFmt w:val="bullet"/>
      <w:lvlText w:val="•"/>
      <w:lvlJc w:val="left"/>
      <w:pPr>
        <w:ind w:left="7637" w:hanging="721"/>
      </w:pPr>
    </w:lvl>
    <w:lvl w:ilvl="8">
      <w:numFmt w:val="bullet"/>
      <w:lvlText w:val="•"/>
      <w:lvlJc w:val="left"/>
      <w:pPr>
        <w:ind w:left="8406" w:hanging="721"/>
      </w:pPr>
    </w:lvl>
  </w:abstractNum>
  <w:abstractNum w:abstractNumId="6" w15:restartNumberingAfterBreak="0">
    <w:nsid w:val="05DD1D36"/>
    <w:multiLevelType w:val="hybridMultilevel"/>
    <w:tmpl w:val="CEF88F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2E13E6"/>
    <w:multiLevelType w:val="hybridMultilevel"/>
    <w:tmpl w:val="0172F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674A97"/>
    <w:multiLevelType w:val="hybridMultilevel"/>
    <w:tmpl w:val="A0CE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086286"/>
    <w:multiLevelType w:val="hybridMultilevel"/>
    <w:tmpl w:val="D9A29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7E5B14"/>
    <w:multiLevelType w:val="hybridMultilevel"/>
    <w:tmpl w:val="C13A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EC14E7"/>
    <w:multiLevelType w:val="hybridMultilevel"/>
    <w:tmpl w:val="FFFFFFFF"/>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3E062A0A"/>
    <w:multiLevelType w:val="hybridMultilevel"/>
    <w:tmpl w:val="E2F20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B66553"/>
    <w:multiLevelType w:val="hybridMultilevel"/>
    <w:tmpl w:val="B99C3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F95211"/>
    <w:multiLevelType w:val="hybridMultilevel"/>
    <w:tmpl w:val="33C8D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677F3B"/>
    <w:multiLevelType w:val="hybridMultilevel"/>
    <w:tmpl w:val="A3E88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5B48A2"/>
    <w:multiLevelType w:val="hybridMultilevel"/>
    <w:tmpl w:val="848EA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985AB5"/>
    <w:multiLevelType w:val="hybridMultilevel"/>
    <w:tmpl w:val="365E2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233C6B"/>
    <w:multiLevelType w:val="hybridMultilevel"/>
    <w:tmpl w:val="570CE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5E21E0"/>
    <w:multiLevelType w:val="hybridMultilevel"/>
    <w:tmpl w:val="FFFFFFFF"/>
    <w:lvl w:ilvl="0" w:tplc="08090017">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16cid:durableId="2102675584">
    <w:abstractNumId w:val="5"/>
  </w:num>
  <w:num w:numId="2" w16cid:durableId="752048847">
    <w:abstractNumId w:val="4"/>
  </w:num>
  <w:num w:numId="3" w16cid:durableId="2146001015">
    <w:abstractNumId w:val="3"/>
  </w:num>
  <w:num w:numId="4" w16cid:durableId="2115514149">
    <w:abstractNumId w:val="2"/>
  </w:num>
  <w:num w:numId="5" w16cid:durableId="1439714457">
    <w:abstractNumId w:val="1"/>
  </w:num>
  <w:num w:numId="6" w16cid:durableId="1247036961">
    <w:abstractNumId w:val="0"/>
  </w:num>
  <w:num w:numId="7" w16cid:durableId="388579065">
    <w:abstractNumId w:val="19"/>
  </w:num>
  <w:num w:numId="8" w16cid:durableId="111901107">
    <w:abstractNumId w:val="11"/>
  </w:num>
  <w:num w:numId="9" w16cid:durableId="1894659356">
    <w:abstractNumId w:val="12"/>
  </w:num>
  <w:num w:numId="10" w16cid:durableId="1297174790">
    <w:abstractNumId w:val="7"/>
  </w:num>
  <w:num w:numId="11" w16cid:durableId="2003657286">
    <w:abstractNumId w:val="17"/>
  </w:num>
  <w:num w:numId="12" w16cid:durableId="2070229297">
    <w:abstractNumId w:val="13"/>
  </w:num>
  <w:num w:numId="13" w16cid:durableId="1437018062">
    <w:abstractNumId w:val="16"/>
  </w:num>
  <w:num w:numId="14" w16cid:durableId="457721574">
    <w:abstractNumId w:val="10"/>
  </w:num>
  <w:num w:numId="15" w16cid:durableId="283654848">
    <w:abstractNumId w:val="8"/>
  </w:num>
  <w:num w:numId="16" w16cid:durableId="300352994">
    <w:abstractNumId w:val="14"/>
  </w:num>
  <w:num w:numId="17" w16cid:durableId="2128893429">
    <w:abstractNumId w:val="15"/>
  </w:num>
  <w:num w:numId="18" w16cid:durableId="165049542">
    <w:abstractNumId w:val="9"/>
  </w:num>
  <w:num w:numId="19" w16cid:durableId="1035540734">
    <w:abstractNumId w:val="6"/>
  </w:num>
  <w:num w:numId="20" w16cid:durableId="17736695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readOnly" w:enforcement="1" w:cryptProviderType="rsaAES" w:cryptAlgorithmClass="hash" w:cryptAlgorithmType="typeAny" w:cryptAlgorithmSid="14" w:cryptSpinCount="100000" w:hash="ckBNusfVdbV+NXG1+LvK69+xf4Fzo+h1G5yLAjNbyEL3DdGlhj4gON9of12aZ4KSt7vVDo7ly/HNI+7keDHm7A==" w:salt="VeTTtohErGeDruzKVg2zt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339"/>
    <w:rsid w:val="00051FFE"/>
    <w:rsid w:val="001C7D95"/>
    <w:rsid w:val="00207D3E"/>
    <w:rsid w:val="00325C4E"/>
    <w:rsid w:val="00572801"/>
    <w:rsid w:val="005748AE"/>
    <w:rsid w:val="00712339"/>
    <w:rsid w:val="00C43A9F"/>
    <w:rsid w:val="00D939B9"/>
    <w:rsid w:val="00E53D65"/>
    <w:rsid w:val="00EA4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ED4C2"/>
  <w15:chartTrackingRefBased/>
  <w15:docId w15:val="{7AFF23B9-5F87-2C4F-8479-908936A19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12339"/>
    <w:pPr>
      <w:widowControl w:val="0"/>
      <w:autoSpaceDE w:val="0"/>
      <w:autoSpaceDN w:val="0"/>
      <w:adjustRightInd w:val="0"/>
      <w:spacing w:after="0" w:line="240" w:lineRule="auto"/>
    </w:pPr>
    <w:rPr>
      <w:rFonts w:ascii="MrEavesXLModOT" w:eastAsia="Times New Roman" w:hAnsi="MrEavesXLModOT" w:cs="MrEavesXLModOT"/>
      <w:kern w:val="0"/>
      <w:sz w:val="22"/>
      <w:szCs w:val="22"/>
      <w:lang w:eastAsia="en-GB"/>
      <w14:ligatures w14:val="none"/>
    </w:rPr>
  </w:style>
  <w:style w:type="paragraph" w:styleId="Heading1">
    <w:name w:val="heading 1"/>
    <w:basedOn w:val="Normal"/>
    <w:next w:val="Normal"/>
    <w:link w:val="Heading1Char"/>
    <w:uiPriority w:val="1"/>
    <w:qFormat/>
    <w:rsid w:val="007123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7123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23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23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23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233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233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233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233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3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23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23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23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23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23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23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23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2339"/>
    <w:rPr>
      <w:rFonts w:eastAsiaTheme="majorEastAsia" w:cstheme="majorBidi"/>
      <w:color w:val="272727" w:themeColor="text1" w:themeTint="D8"/>
    </w:rPr>
  </w:style>
  <w:style w:type="paragraph" w:styleId="Title">
    <w:name w:val="Title"/>
    <w:basedOn w:val="Normal"/>
    <w:next w:val="Normal"/>
    <w:link w:val="TitleChar"/>
    <w:uiPriority w:val="1"/>
    <w:qFormat/>
    <w:rsid w:val="007123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23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23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23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2339"/>
    <w:pPr>
      <w:spacing w:before="160"/>
      <w:jc w:val="center"/>
    </w:pPr>
    <w:rPr>
      <w:i/>
      <w:iCs/>
      <w:color w:val="404040" w:themeColor="text1" w:themeTint="BF"/>
    </w:rPr>
  </w:style>
  <w:style w:type="character" w:customStyle="1" w:styleId="QuoteChar">
    <w:name w:val="Quote Char"/>
    <w:basedOn w:val="DefaultParagraphFont"/>
    <w:link w:val="Quote"/>
    <w:uiPriority w:val="29"/>
    <w:rsid w:val="00712339"/>
    <w:rPr>
      <w:i/>
      <w:iCs/>
      <w:color w:val="404040" w:themeColor="text1" w:themeTint="BF"/>
    </w:rPr>
  </w:style>
  <w:style w:type="paragraph" w:styleId="ListParagraph">
    <w:name w:val="List Paragraph"/>
    <w:basedOn w:val="Normal"/>
    <w:uiPriority w:val="1"/>
    <w:qFormat/>
    <w:rsid w:val="00712339"/>
    <w:pPr>
      <w:ind w:left="720"/>
      <w:contextualSpacing/>
    </w:pPr>
  </w:style>
  <w:style w:type="character" w:styleId="IntenseEmphasis">
    <w:name w:val="Intense Emphasis"/>
    <w:basedOn w:val="DefaultParagraphFont"/>
    <w:uiPriority w:val="21"/>
    <w:qFormat/>
    <w:rsid w:val="00712339"/>
    <w:rPr>
      <w:i/>
      <w:iCs/>
      <w:color w:val="0F4761" w:themeColor="accent1" w:themeShade="BF"/>
    </w:rPr>
  </w:style>
  <w:style w:type="paragraph" w:styleId="IntenseQuote">
    <w:name w:val="Intense Quote"/>
    <w:basedOn w:val="Normal"/>
    <w:next w:val="Normal"/>
    <w:link w:val="IntenseQuoteChar"/>
    <w:uiPriority w:val="30"/>
    <w:qFormat/>
    <w:rsid w:val="007123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2339"/>
    <w:rPr>
      <w:i/>
      <w:iCs/>
      <w:color w:val="0F4761" w:themeColor="accent1" w:themeShade="BF"/>
    </w:rPr>
  </w:style>
  <w:style w:type="character" w:styleId="IntenseReference">
    <w:name w:val="Intense Reference"/>
    <w:basedOn w:val="DefaultParagraphFont"/>
    <w:uiPriority w:val="32"/>
    <w:qFormat/>
    <w:rsid w:val="00712339"/>
    <w:rPr>
      <w:b/>
      <w:bCs/>
      <w:smallCaps/>
      <w:color w:val="0F4761" w:themeColor="accent1" w:themeShade="BF"/>
      <w:spacing w:val="5"/>
    </w:rPr>
  </w:style>
  <w:style w:type="paragraph" w:styleId="BodyText">
    <w:name w:val="Body Text"/>
    <w:basedOn w:val="Normal"/>
    <w:link w:val="BodyTextChar"/>
    <w:uiPriority w:val="1"/>
    <w:qFormat/>
    <w:rsid w:val="00712339"/>
    <w:rPr>
      <w:sz w:val="28"/>
      <w:szCs w:val="28"/>
    </w:rPr>
  </w:style>
  <w:style w:type="character" w:customStyle="1" w:styleId="BodyTextChar">
    <w:name w:val="Body Text Char"/>
    <w:basedOn w:val="DefaultParagraphFont"/>
    <w:link w:val="BodyText"/>
    <w:uiPriority w:val="99"/>
    <w:rsid w:val="00712339"/>
    <w:rPr>
      <w:rFonts w:ascii="MrEavesXLModOT" w:eastAsia="Times New Roman" w:hAnsi="MrEavesXLModOT" w:cs="MrEavesXLModOT"/>
      <w:kern w:val="0"/>
      <w:sz w:val="28"/>
      <w:szCs w:val="28"/>
      <w:lang w:eastAsia="en-GB"/>
      <w14:ligatures w14:val="none"/>
    </w:rPr>
  </w:style>
  <w:style w:type="paragraph" w:customStyle="1" w:styleId="TableParagraph">
    <w:name w:val="Table Paragraph"/>
    <w:basedOn w:val="Normal"/>
    <w:uiPriority w:val="1"/>
    <w:qFormat/>
    <w:rsid w:val="00712339"/>
    <w:pPr>
      <w:ind w:left="120"/>
    </w:pPr>
    <w:rPr>
      <w:sz w:val="24"/>
      <w:szCs w:val="24"/>
    </w:rPr>
  </w:style>
  <w:style w:type="character" w:styleId="Emphasis">
    <w:name w:val="Emphasis"/>
    <w:basedOn w:val="DefaultParagraphFont"/>
    <w:uiPriority w:val="20"/>
    <w:qFormat/>
    <w:rsid w:val="001C7D95"/>
    <w:rPr>
      <w:i/>
      <w:iCs/>
    </w:rPr>
  </w:style>
  <w:style w:type="paragraph" w:styleId="NoSpacing">
    <w:name w:val="No Spacing"/>
    <w:link w:val="NoSpacingChar"/>
    <w:uiPriority w:val="1"/>
    <w:qFormat/>
    <w:rsid w:val="00051FFE"/>
    <w:pPr>
      <w:spacing w:after="0" w:line="240" w:lineRule="auto"/>
    </w:pPr>
    <w:rPr>
      <w:rFonts w:eastAsiaTheme="minorEastAsia"/>
      <w:kern w:val="0"/>
      <w:sz w:val="22"/>
      <w:szCs w:val="22"/>
      <w:lang w:val="en-US" w:eastAsia="zh-CN"/>
      <w14:ligatures w14:val="none"/>
    </w:rPr>
  </w:style>
  <w:style w:type="character" w:customStyle="1" w:styleId="NoSpacingChar">
    <w:name w:val="No Spacing Char"/>
    <w:basedOn w:val="DefaultParagraphFont"/>
    <w:link w:val="NoSpacing"/>
    <w:uiPriority w:val="1"/>
    <w:rsid w:val="00051FFE"/>
    <w:rPr>
      <w:rFonts w:eastAsiaTheme="minorEastAsia"/>
      <w:kern w:val="0"/>
      <w:sz w:val="22"/>
      <w:szCs w:val="22"/>
      <w:lang w:val="en-US" w:eastAsia="zh-CN"/>
      <w14:ligatures w14:val="none"/>
    </w:rPr>
  </w:style>
  <w:style w:type="table" w:styleId="TableGrid">
    <w:name w:val="Table Grid"/>
    <w:basedOn w:val="TableNormal"/>
    <w:uiPriority w:val="39"/>
    <w:rsid w:val="00207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Mount View, Standard Way, Northallerton, North Yorkshire, DL6 2YD</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3245</Words>
  <Characters>18501</Characters>
  <Application>Microsoft Office Word</Application>
  <DocSecurity>8</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Broadacres Housing Association</Company>
  <LinksUpToDate>false</LinksUpToDate>
  <CharactersWithSpaces>21703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Adults Policy</dc:title>
  <dc:subject>2024</dc:subject>
  <dc:creator>Andrew Gledhill</dc:creator>
  <cp:keywords/>
  <dc:description/>
  <cp:lastModifiedBy>Andrew Gledhill</cp:lastModifiedBy>
  <cp:revision>4</cp:revision>
  <dcterms:created xsi:type="dcterms:W3CDTF">2024-06-20T14:03:00Z</dcterms:created>
  <dcterms:modified xsi:type="dcterms:W3CDTF">2024-06-20T14:07:00Z</dcterms:modified>
</cp:coreProperties>
</file>